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F956F" w14:textId="14B092AC" w:rsidR="00100B74" w:rsidRPr="00100B74" w:rsidRDefault="00100B74" w:rsidP="00100B74">
      <w:pPr>
        <w:contextualSpacing/>
        <w:jc w:val="center"/>
        <w:rPr>
          <w:rFonts w:ascii="Arial" w:hAnsi="Arial" w:cs="Arial"/>
          <w:b/>
          <w:bCs/>
          <w:color w:val="3F5664"/>
          <w:sz w:val="22"/>
          <w:szCs w:val="22"/>
          <w:u w:val="single"/>
        </w:rPr>
      </w:pPr>
      <w:r w:rsidRPr="00100B74">
        <w:rPr>
          <w:rFonts w:ascii="Arial" w:hAnsi="Arial" w:cs="Arial"/>
          <w:b/>
          <w:bCs/>
          <w:color w:val="3F5664"/>
          <w:sz w:val="22"/>
          <w:szCs w:val="22"/>
          <w:u w:val="single"/>
        </w:rPr>
        <w:t>Resource 3</w:t>
      </w:r>
    </w:p>
    <w:p w14:paraId="5A90E6DA" w14:textId="1C969219" w:rsidR="00FF53B2" w:rsidRPr="00100B74" w:rsidRDefault="004B60F6" w:rsidP="00100B74">
      <w:pPr>
        <w:contextualSpacing/>
        <w:jc w:val="center"/>
        <w:rPr>
          <w:rFonts w:ascii="Arial" w:hAnsi="Arial" w:cs="Arial"/>
          <w:b/>
          <w:bCs/>
          <w:color w:val="3F5664"/>
          <w:sz w:val="22"/>
          <w:szCs w:val="22"/>
          <w:u w:val="single"/>
        </w:rPr>
      </w:pPr>
      <w:r w:rsidRPr="00100B74">
        <w:rPr>
          <w:rFonts w:ascii="Arial" w:hAnsi="Arial" w:cs="Arial"/>
          <w:b/>
          <w:bCs/>
          <w:color w:val="3F5664"/>
          <w:sz w:val="22"/>
          <w:szCs w:val="22"/>
          <w:u w:val="single"/>
        </w:rPr>
        <w:t>Organisational Change</w:t>
      </w:r>
    </w:p>
    <w:p w14:paraId="6F75C20F" w14:textId="13A2B143" w:rsidR="004D33DD" w:rsidRPr="00100B74" w:rsidRDefault="004D33DD" w:rsidP="00100B74">
      <w:pPr>
        <w:contextualSpacing/>
        <w:rPr>
          <w:rFonts w:ascii="Arial" w:hAnsi="Arial" w:cs="Arial"/>
          <w:sz w:val="22"/>
          <w:szCs w:val="22"/>
        </w:rPr>
      </w:pPr>
    </w:p>
    <w:p w14:paraId="37A54215" w14:textId="749CEF29" w:rsidR="004B60F6" w:rsidRPr="00100B74" w:rsidRDefault="004B60F6" w:rsidP="00100B74">
      <w:pPr>
        <w:contextualSpacing/>
        <w:jc w:val="center"/>
        <w:rPr>
          <w:rFonts w:ascii="Arial" w:hAnsi="Arial" w:cs="Arial"/>
          <w:sz w:val="22"/>
          <w:szCs w:val="22"/>
        </w:rPr>
      </w:pPr>
      <w:r w:rsidRPr="00100B74">
        <w:rPr>
          <w:rFonts w:ascii="Arial" w:hAnsi="Arial" w:cs="Arial"/>
          <w:noProof/>
          <w:sz w:val="22"/>
          <w:szCs w:val="22"/>
        </w:rPr>
        <w:drawing>
          <wp:inline distT="0" distB="0" distL="0" distR="0" wp14:anchorId="55CEEAB2" wp14:editId="43C0EFA5">
            <wp:extent cx="3639820" cy="2716549"/>
            <wp:effectExtent l="0" t="0" r="0" b="7620"/>
            <wp:docPr id="116" name="Picture 115" descr="McKinsey’s 7 S Model of Organisational Change">
              <a:extLst xmlns:a="http://schemas.openxmlformats.org/drawingml/2006/main">
                <a:ext uri="{FF2B5EF4-FFF2-40B4-BE49-F238E27FC236}">
                  <a16:creationId xmlns:a16="http://schemas.microsoft.com/office/drawing/2014/main" id="{98DF9464-C414-4071-A16D-3322CCB57347}"/>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5" descr="McKinsey’s 7 S Model of Organisational Change">
                      <a:extLst>
                        <a:ext uri="{FF2B5EF4-FFF2-40B4-BE49-F238E27FC236}">
                          <a16:creationId xmlns:a16="http://schemas.microsoft.com/office/drawing/2014/main" id="{98DF9464-C414-4071-A16D-3322CCB57347}"/>
                        </a:ext>
                        <a:ext uri="{C183D7F6-B498-43B3-948B-1728B52AA6E4}">
                          <adec:decorative xmlns:adec="http://schemas.microsoft.com/office/drawing/2017/decorative" val="0"/>
                        </a:ext>
                      </a:extLst>
                    </pic:cNvPr>
                    <pic:cNvPicPr>
                      <a:picLocks noChangeAspect="1"/>
                    </pic:cNvPicPr>
                  </pic:nvPicPr>
                  <pic:blipFill>
                    <a:blip r:embed="rId7"/>
                    <a:stretch>
                      <a:fillRect/>
                    </a:stretch>
                  </pic:blipFill>
                  <pic:spPr>
                    <a:xfrm>
                      <a:off x="0" y="0"/>
                      <a:ext cx="3647153" cy="2722022"/>
                    </a:xfrm>
                    <a:prstGeom prst="rect">
                      <a:avLst/>
                    </a:prstGeom>
                  </pic:spPr>
                </pic:pic>
              </a:graphicData>
            </a:graphic>
          </wp:inline>
        </w:drawing>
      </w:r>
    </w:p>
    <w:p w14:paraId="1B91B646" w14:textId="0104A7A6" w:rsidR="004D33DD" w:rsidRPr="00100B74" w:rsidRDefault="004B60F6" w:rsidP="00100B74">
      <w:pPr>
        <w:contextualSpacing/>
        <w:rPr>
          <w:rFonts w:ascii="Arial" w:hAnsi="Arial" w:cs="Arial"/>
          <w:i/>
          <w:iCs/>
          <w:sz w:val="22"/>
          <w:szCs w:val="22"/>
        </w:rPr>
      </w:pPr>
      <w:r w:rsidRPr="00100B74">
        <w:rPr>
          <w:rFonts w:ascii="Arial" w:hAnsi="Arial" w:cs="Arial"/>
          <w:i/>
          <w:iCs/>
          <w:sz w:val="22"/>
          <w:szCs w:val="22"/>
        </w:rPr>
        <w:t>(</w:t>
      </w:r>
      <w:r w:rsidR="004D33DD" w:rsidRPr="00100B74">
        <w:rPr>
          <w:rFonts w:ascii="Arial" w:hAnsi="Arial" w:cs="Arial"/>
          <w:i/>
          <w:iCs/>
          <w:sz w:val="22"/>
          <w:szCs w:val="22"/>
        </w:rPr>
        <w:t>McKinsey’s 7 S Model of Organisational Change</w:t>
      </w:r>
      <w:r w:rsidRPr="00100B74">
        <w:rPr>
          <w:rFonts w:ascii="Arial" w:hAnsi="Arial" w:cs="Arial"/>
          <w:i/>
          <w:iCs/>
          <w:sz w:val="22"/>
          <w:szCs w:val="22"/>
        </w:rPr>
        <w:t>)</w:t>
      </w:r>
    </w:p>
    <w:p w14:paraId="42716FFB" w14:textId="14E1CD66" w:rsidR="004D33DD" w:rsidRPr="00100B74" w:rsidRDefault="004D33DD" w:rsidP="00100B74">
      <w:pPr>
        <w:contextualSpacing/>
        <w:rPr>
          <w:rFonts w:ascii="Arial" w:hAnsi="Arial" w:cs="Arial"/>
          <w:sz w:val="22"/>
          <w:szCs w:val="22"/>
        </w:rPr>
      </w:pPr>
    </w:p>
    <w:p w14:paraId="35917408" w14:textId="5A9EA449" w:rsidR="004D33DD" w:rsidRDefault="00C8688E" w:rsidP="00100B74">
      <w:pPr>
        <w:contextualSpacing/>
        <w:jc w:val="both"/>
        <w:rPr>
          <w:rFonts w:ascii="Arial" w:hAnsi="Arial" w:cs="Arial"/>
          <w:sz w:val="22"/>
          <w:szCs w:val="22"/>
        </w:rPr>
      </w:pPr>
      <w:r w:rsidRPr="00100B74">
        <w:rPr>
          <w:rFonts w:ascii="Arial" w:hAnsi="Arial" w:cs="Arial"/>
          <w:sz w:val="22"/>
          <w:szCs w:val="22"/>
        </w:rPr>
        <w:t xml:space="preserve">Workforce planning is about organisational change and transformation. It is highly unlikely that </w:t>
      </w:r>
      <w:r w:rsidR="00A021A5" w:rsidRPr="00100B74">
        <w:rPr>
          <w:rFonts w:ascii="Arial" w:hAnsi="Arial" w:cs="Arial"/>
          <w:sz w:val="22"/>
          <w:szCs w:val="22"/>
        </w:rPr>
        <w:t>through</w:t>
      </w:r>
      <w:r w:rsidRPr="00100B74">
        <w:rPr>
          <w:rFonts w:ascii="Arial" w:hAnsi="Arial" w:cs="Arial"/>
          <w:sz w:val="22"/>
          <w:szCs w:val="22"/>
        </w:rPr>
        <w:t xml:space="preserve"> developing a workforce plan, you decide that the future workforce needs to be the same as the current workforce.</w:t>
      </w:r>
      <w:r w:rsidR="00A021A5" w:rsidRPr="00100B74">
        <w:rPr>
          <w:rFonts w:ascii="Arial" w:hAnsi="Arial" w:cs="Arial"/>
          <w:sz w:val="22"/>
          <w:szCs w:val="22"/>
        </w:rPr>
        <w:t xml:space="preserve"> This underlines the need to adopt a change management approach from the beginning of the planning process. The 7 S model can provide</w:t>
      </w:r>
      <w:r w:rsidR="00DA6013">
        <w:rPr>
          <w:rFonts w:ascii="Arial" w:hAnsi="Arial" w:cs="Arial"/>
          <w:sz w:val="22"/>
          <w:szCs w:val="22"/>
        </w:rPr>
        <w:t xml:space="preserve"> </w:t>
      </w:r>
      <w:r w:rsidR="00DA6013" w:rsidRPr="003C14DD">
        <w:rPr>
          <w:rFonts w:ascii="Arial" w:hAnsi="Arial" w:cs="Arial"/>
          <w:sz w:val="22"/>
          <w:szCs w:val="22"/>
        </w:rPr>
        <w:t>a</w:t>
      </w:r>
      <w:r w:rsidR="00A021A5" w:rsidRPr="003C14DD">
        <w:rPr>
          <w:rFonts w:ascii="Arial" w:hAnsi="Arial" w:cs="Arial"/>
          <w:sz w:val="22"/>
          <w:szCs w:val="22"/>
        </w:rPr>
        <w:t xml:space="preserve"> f</w:t>
      </w:r>
      <w:r w:rsidR="00A021A5" w:rsidRPr="00100B74">
        <w:rPr>
          <w:rFonts w:ascii="Arial" w:hAnsi="Arial" w:cs="Arial"/>
          <w:sz w:val="22"/>
          <w:szCs w:val="22"/>
        </w:rPr>
        <w:t>ramework for you to consider, and this can support you in identifying your stakeholders too.</w:t>
      </w:r>
      <w:r w:rsidR="00266C30" w:rsidRPr="00100B74">
        <w:rPr>
          <w:rFonts w:ascii="Arial" w:hAnsi="Arial" w:cs="Arial"/>
          <w:sz w:val="22"/>
          <w:szCs w:val="22"/>
        </w:rPr>
        <w:t xml:space="preserve"> Below are some questions to consider, related to workforce planning</w:t>
      </w:r>
      <w:r w:rsidR="00077D29" w:rsidRPr="00100B74">
        <w:rPr>
          <w:rFonts w:ascii="Arial" w:hAnsi="Arial" w:cs="Arial"/>
          <w:sz w:val="22"/>
          <w:szCs w:val="22"/>
        </w:rPr>
        <w:t>, to support your change management approach.</w:t>
      </w:r>
    </w:p>
    <w:p w14:paraId="044AFA57" w14:textId="77777777" w:rsidR="00100B74" w:rsidRPr="00100B74" w:rsidRDefault="00100B74" w:rsidP="00100B74">
      <w:pPr>
        <w:contextualSpacing/>
        <w:jc w:val="both"/>
        <w:rPr>
          <w:rFonts w:ascii="Arial" w:hAnsi="Arial" w:cs="Arial"/>
          <w:sz w:val="22"/>
          <w:szCs w:val="22"/>
        </w:rPr>
      </w:pPr>
    </w:p>
    <w:p w14:paraId="0B869774" w14:textId="1CF1065D" w:rsidR="00C8688E" w:rsidRPr="00100B74" w:rsidRDefault="00C8688E" w:rsidP="00100B74">
      <w:pPr>
        <w:spacing w:before="100" w:beforeAutospacing="1" w:after="100" w:after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t xml:space="preserve">Strategy: </w:t>
      </w:r>
    </w:p>
    <w:p w14:paraId="15C5B32D" w14:textId="7998B6F4" w:rsidR="00A021A5" w:rsidRPr="00100B74" w:rsidRDefault="00A021A5" w:rsidP="00100B74">
      <w:pPr>
        <w:pStyle w:val="ListParagraph"/>
        <w:numPr>
          <w:ilvl w:val="0"/>
          <w:numId w:val="8"/>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What are the key objectives of this workforce planning exercise?</w:t>
      </w:r>
    </w:p>
    <w:p w14:paraId="72AF9F2E" w14:textId="18DBF29E" w:rsidR="00A021A5" w:rsidRPr="00100B74" w:rsidRDefault="00A021A5" w:rsidP="00100B74">
      <w:pPr>
        <w:pStyle w:val="ListParagraph"/>
        <w:numPr>
          <w:ilvl w:val="0"/>
          <w:numId w:val="8"/>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 xml:space="preserve">How are you going to </w:t>
      </w:r>
      <w:r w:rsidR="00266C30" w:rsidRPr="00100B74">
        <w:rPr>
          <w:rFonts w:ascii="Arial" w:eastAsia="Times New Roman" w:hAnsi="Arial" w:cs="Arial"/>
          <w:sz w:val="22"/>
          <w:szCs w:val="22"/>
          <w:lang w:eastAsia="en-GB"/>
        </w:rPr>
        <w:t>make workforce planning happen?</w:t>
      </w:r>
    </w:p>
    <w:p w14:paraId="7F053ACA" w14:textId="5F689807" w:rsidR="00A021A5" w:rsidRPr="00100B74" w:rsidRDefault="00A021A5" w:rsidP="00100B74">
      <w:pPr>
        <w:pStyle w:val="ListParagraph"/>
        <w:numPr>
          <w:ilvl w:val="0"/>
          <w:numId w:val="8"/>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w:t>
      </w:r>
      <w:r w:rsidR="00266C30" w:rsidRPr="00100B74">
        <w:rPr>
          <w:rFonts w:ascii="Arial" w:eastAsia="Times New Roman" w:hAnsi="Arial" w:cs="Arial"/>
          <w:sz w:val="22"/>
          <w:szCs w:val="22"/>
          <w:lang w:eastAsia="en-GB"/>
        </w:rPr>
        <w:t xml:space="preserve">at </w:t>
      </w:r>
      <w:r w:rsidRPr="00100B74">
        <w:rPr>
          <w:rFonts w:ascii="Arial" w:eastAsia="Times New Roman" w:hAnsi="Arial" w:cs="Arial"/>
          <w:sz w:val="22"/>
          <w:szCs w:val="22"/>
          <w:lang w:eastAsia="en-GB"/>
        </w:rPr>
        <w:t>services/populations/communities are you workforce planning for?</w:t>
      </w:r>
    </w:p>
    <w:p w14:paraId="34D61DFF" w14:textId="0EB9665D" w:rsidR="00A021A5" w:rsidRPr="00100B74" w:rsidRDefault="00A021A5" w:rsidP="00100B74">
      <w:pPr>
        <w:pStyle w:val="ListParagraph"/>
        <w:numPr>
          <w:ilvl w:val="0"/>
          <w:numId w:val="8"/>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What is the context or strategic landscape you need to consider in your planning process?</w:t>
      </w:r>
    </w:p>
    <w:p w14:paraId="3070EF46" w14:textId="6DC55A21" w:rsidR="00C8688E" w:rsidRPr="00100B74" w:rsidRDefault="00C8688E" w:rsidP="00100B74">
      <w:pPr>
        <w:spacing w:before="100" w:beforeAutospacing="1" w:after="100" w:after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t>Structure:</w:t>
      </w:r>
    </w:p>
    <w:p w14:paraId="0D178821" w14:textId="59F31F77" w:rsidR="00266C30" w:rsidRPr="00100B74" w:rsidRDefault="00266C30" w:rsidP="00100B74">
      <w:pPr>
        <w:pStyle w:val="ListParagraph"/>
        <w:numPr>
          <w:ilvl w:val="0"/>
          <w:numId w:val="9"/>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How will you “structure” the workforce planning process over time and who will be involved when and how?</w:t>
      </w:r>
    </w:p>
    <w:p w14:paraId="5F0B0A32" w14:textId="3500CBFF" w:rsidR="00266C30" w:rsidRPr="00100B74" w:rsidRDefault="00266C30" w:rsidP="00100B74">
      <w:pPr>
        <w:pStyle w:val="ListParagraph"/>
        <w:numPr>
          <w:ilvl w:val="0"/>
          <w:numId w:val="9"/>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Where and how will the key decisions be made about the future workforce?</w:t>
      </w:r>
    </w:p>
    <w:p w14:paraId="7A9EBC71" w14:textId="6FD71802" w:rsidR="00266C30" w:rsidRPr="00100B74" w:rsidRDefault="00266C30" w:rsidP="00100B74">
      <w:pPr>
        <w:pStyle w:val="ListParagraph"/>
        <w:numPr>
          <w:ilvl w:val="0"/>
          <w:numId w:val="9"/>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How will you structure communications between stakeholders?</w:t>
      </w:r>
    </w:p>
    <w:p w14:paraId="3E2E4A05" w14:textId="29C0FBA4" w:rsidR="00C8688E" w:rsidRPr="00100B74" w:rsidRDefault="00C8688E" w:rsidP="00100B74">
      <w:pPr>
        <w:spacing w:before="100" w:beforeAutospacing="1" w:after="100" w:after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t>Systems:</w:t>
      </w:r>
    </w:p>
    <w:p w14:paraId="6B82803E" w14:textId="388A892F" w:rsidR="00266C30" w:rsidRPr="00100B74" w:rsidRDefault="00CB00B6" w:rsidP="00100B74">
      <w:pPr>
        <w:pStyle w:val="ListParagraph"/>
        <w:numPr>
          <w:ilvl w:val="0"/>
          <w:numId w:val="10"/>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What information and data systems do you need to access to support the workforce planning process?</w:t>
      </w:r>
    </w:p>
    <w:p w14:paraId="0E5086D8" w14:textId="688A2A30" w:rsidR="00502DDB" w:rsidRPr="00100B74" w:rsidRDefault="00CB00B6" w:rsidP="00100B74">
      <w:pPr>
        <w:pStyle w:val="ListParagraph"/>
        <w:numPr>
          <w:ilvl w:val="0"/>
          <w:numId w:val="10"/>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 xml:space="preserve">What accountability and governance systems do you need to consider </w:t>
      </w:r>
      <w:proofErr w:type="gramStart"/>
      <w:r w:rsidRPr="00100B74">
        <w:rPr>
          <w:rFonts w:ascii="Arial" w:eastAsia="Times New Roman" w:hAnsi="Arial" w:cs="Arial"/>
          <w:sz w:val="22"/>
          <w:szCs w:val="22"/>
          <w:lang w:eastAsia="en-GB"/>
        </w:rPr>
        <w:t>to ensure</w:t>
      </w:r>
      <w:proofErr w:type="gramEnd"/>
      <w:r w:rsidRPr="00100B74">
        <w:rPr>
          <w:rFonts w:ascii="Arial" w:eastAsia="Times New Roman" w:hAnsi="Arial" w:cs="Arial"/>
          <w:sz w:val="22"/>
          <w:szCs w:val="22"/>
          <w:lang w:eastAsia="en-GB"/>
        </w:rPr>
        <w:t xml:space="preserve"> that the implementation of the future workforce configuration happens?</w:t>
      </w:r>
    </w:p>
    <w:p w14:paraId="1A9414E4" w14:textId="20293708" w:rsidR="00C8688E" w:rsidRPr="00100B74" w:rsidRDefault="00C8688E" w:rsidP="00100B74">
      <w:pPr>
        <w:spacing w:before="100" w:beforeAutospacing="1" w:after="100" w:after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lastRenderedPageBreak/>
        <w:t>Shared Values:</w:t>
      </w:r>
    </w:p>
    <w:p w14:paraId="6830FFCD" w14:textId="69B69DC5" w:rsidR="00CB00B6" w:rsidRPr="00100B74" w:rsidRDefault="00502DDB" w:rsidP="00100B74">
      <w:pPr>
        <w:pStyle w:val="ListParagraph"/>
        <w:numPr>
          <w:ilvl w:val="0"/>
          <w:numId w:val="11"/>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How are you going to facilitate and support the partnership working that needs to happen for integrated workforce planning to be successful?</w:t>
      </w:r>
    </w:p>
    <w:p w14:paraId="1986BBC9" w14:textId="4BBA2CDE" w:rsidR="00502DDB" w:rsidRPr="00100B74" w:rsidRDefault="00502DDB" w:rsidP="00100B74">
      <w:pPr>
        <w:pStyle w:val="ListParagraph"/>
        <w:numPr>
          <w:ilvl w:val="0"/>
          <w:numId w:val="11"/>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How will you support stakeholders to identify common purpose and values in relation to the workforce planning process?</w:t>
      </w:r>
    </w:p>
    <w:p w14:paraId="400AB61F" w14:textId="60DEC038" w:rsidR="00C8688E" w:rsidRPr="00100B74" w:rsidRDefault="00C8688E" w:rsidP="00100B74">
      <w:pPr>
        <w:spacing w:before="100" w:beforeAutospacing="1" w:after="100" w:after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t>Style:</w:t>
      </w:r>
    </w:p>
    <w:p w14:paraId="5C811901" w14:textId="7F55925B" w:rsidR="00502DDB" w:rsidRPr="00100B74" w:rsidRDefault="00502DDB" w:rsidP="00100B74">
      <w:pPr>
        <w:pStyle w:val="ListParagraph"/>
        <w:numPr>
          <w:ilvl w:val="0"/>
          <w:numId w:val="12"/>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What facilitation and leadership style will you adopt to gain the most sustainable traction possible in the workforce planning process?</w:t>
      </w:r>
    </w:p>
    <w:p w14:paraId="357066AC" w14:textId="10DCBA3A" w:rsidR="00C8688E" w:rsidRPr="00100B74" w:rsidRDefault="00C8688E" w:rsidP="00100B74">
      <w:pPr>
        <w:spacing w:before="100" w:beforeAutospacing="1" w:after="100" w:after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t>Staff:</w:t>
      </w:r>
    </w:p>
    <w:p w14:paraId="7EE0FEA3" w14:textId="6508ED8B" w:rsidR="00502DDB" w:rsidRPr="00100B74" w:rsidRDefault="00502DDB" w:rsidP="00100B74">
      <w:pPr>
        <w:pStyle w:val="ListParagraph"/>
        <w:numPr>
          <w:ilvl w:val="0"/>
          <w:numId w:val="12"/>
        </w:numPr>
        <w:spacing w:before="100" w:beforeAutospacing="1" w:after="100" w:after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How will you identify, engage, and include relevant stakeholders in the workforce planning process?</w:t>
      </w:r>
    </w:p>
    <w:p w14:paraId="6B6F372A" w14:textId="212AA09D" w:rsidR="00C8688E" w:rsidRPr="00100B74" w:rsidRDefault="00C8688E" w:rsidP="00100B74">
      <w:pPr>
        <w:spacing w:before="100" w:beforeAutospacing="1"/>
        <w:contextualSpacing/>
        <w:jc w:val="both"/>
        <w:textAlignment w:val="top"/>
        <w:rPr>
          <w:rFonts w:ascii="Arial" w:eastAsia="Times New Roman" w:hAnsi="Arial" w:cs="Arial"/>
          <w:b/>
          <w:bCs/>
          <w:sz w:val="22"/>
          <w:szCs w:val="22"/>
          <w:lang w:eastAsia="en-GB"/>
        </w:rPr>
      </w:pPr>
      <w:r w:rsidRPr="00100B74">
        <w:rPr>
          <w:rFonts w:ascii="Arial" w:eastAsia="Times New Roman" w:hAnsi="Arial" w:cs="Arial"/>
          <w:b/>
          <w:bCs/>
          <w:sz w:val="22"/>
          <w:szCs w:val="22"/>
          <w:lang w:eastAsia="en-GB"/>
        </w:rPr>
        <w:t>Skills:</w:t>
      </w:r>
    </w:p>
    <w:p w14:paraId="7B318D3F" w14:textId="30D9071F" w:rsidR="004D33DD" w:rsidRPr="00100B74" w:rsidRDefault="00502DDB" w:rsidP="00100B74">
      <w:pPr>
        <w:pStyle w:val="ListParagraph"/>
        <w:numPr>
          <w:ilvl w:val="0"/>
          <w:numId w:val="13"/>
        </w:numPr>
        <w:spacing w:before="100" w:beforeAutospacing="1"/>
        <w:jc w:val="both"/>
        <w:textAlignment w:val="top"/>
        <w:rPr>
          <w:rFonts w:ascii="Arial" w:eastAsia="Times New Roman" w:hAnsi="Arial" w:cs="Arial"/>
          <w:sz w:val="22"/>
          <w:szCs w:val="22"/>
          <w:lang w:eastAsia="en-GB"/>
        </w:rPr>
      </w:pPr>
      <w:r w:rsidRPr="00100B74">
        <w:rPr>
          <w:rFonts w:ascii="Arial" w:eastAsia="Times New Roman" w:hAnsi="Arial" w:cs="Arial"/>
          <w:sz w:val="22"/>
          <w:szCs w:val="22"/>
          <w:lang w:eastAsia="en-GB"/>
        </w:rPr>
        <w:t>What support might you need in terms of specialist or expert knowledge and skills, that are relevant to workforce planning?</w:t>
      </w:r>
    </w:p>
    <w:p w14:paraId="624E8B58" w14:textId="7F135341" w:rsidR="00100B74" w:rsidRDefault="00100B74" w:rsidP="00100B74">
      <w:pPr>
        <w:contextualSpacing/>
        <w:rPr>
          <w:rFonts w:ascii="Arial" w:hAnsi="Arial" w:cs="Arial"/>
          <w:b/>
          <w:bCs/>
          <w:sz w:val="22"/>
          <w:szCs w:val="22"/>
        </w:rPr>
      </w:pPr>
    </w:p>
    <w:p w14:paraId="236DEFC2" w14:textId="77777777" w:rsidR="00100B74" w:rsidRDefault="00100B74" w:rsidP="00100B74">
      <w:pPr>
        <w:contextualSpacing/>
        <w:rPr>
          <w:rFonts w:ascii="Arial" w:hAnsi="Arial" w:cs="Arial"/>
          <w:b/>
          <w:bCs/>
          <w:sz w:val="22"/>
          <w:szCs w:val="22"/>
        </w:rPr>
      </w:pPr>
    </w:p>
    <w:p w14:paraId="26574736" w14:textId="06435C25" w:rsidR="00077D29" w:rsidRDefault="00100B74" w:rsidP="00100B74">
      <w:pPr>
        <w:contextualSpacing/>
        <w:rPr>
          <w:rFonts w:ascii="Arial" w:hAnsi="Arial" w:cs="Arial"/>
          <w:b/>
          <w:bCs/>
          <w:sz w:val="22"/>
          <w:szCs w:val="22"/>
        </w:rPr>
      </w:pPr>
      <w:r>
        <w:rPr>
          <w:rFonts w:ascii="Arial" w:hAnsi="Arial" w:cs="Arial"/>
          <w:b/>
          <w:bCs/>
          <w:sz w:val="22"/>
          <w:szCs w:val="22"/>
        </w:rPr>
        <w:t>P</w:t>
      </w:r>
      <w:r w:rsidR="004B60F6" w:rsidRPr="00100B74">
        <w:rPr>
          <w:rFonts w:ascii="Arial" w:hAnsi="Arial" w:cs="Arial"/>
          <w:b/>
          <w:bCs/>
          <w:sz w:val="22"/>
          <w:szCs w:val="22"/>
        </w:rPr>
        <w:t>ersonal Change</w:t>
      </w:r>
    </w:p>
    <w:p w14:paraId="6132A692" w14:textId="77777777" w:rsidR="00100B74" w:rsidRPr="00100B74" w:rsidRDefault="00100B74" w:rsidP="00100B74">
      <w:pPr>
        <w:contextualSpacing/>
        <w:rPr>
          <w:rFonts w:ascii="Arial" w:hAnsi="Arial" w:cs="Arial"/>
          <w:b/>
          <w:bCs/>
          <w:sz w:val="22"/>
          <w:szCs w:val="22"/>
        </w:rPr>
      </w:pPr>
    </w:p>
    <w:p w14:paraId="6CEFEB1E" w14:textId="5D53806E" w:rsidR="000660DD" w:rsidRDefault="000660DD" w:rsidP="00100B74">
      <w:pPr>
        <w:contextualSpacing/>
        <w:jc w:val="both"/>
        <w:rPr>
          <w:rFonts w:ascii="Arial" w:hAnsi="Arial" w:cs="Arial"/>
          <w:sz w:val="22"/>
          <w:szCs w:val="22"/>
        </w:rPr>
      </w:pPr>
      <w:r w:rsidRPr="00100B74">
        <w:rPr>
          <w:rFonts w:ascii="Arial" w:hAnsi="Arial" w:cs="Arial"/>
          <w:sz w:val="22"/>
          <w:szCs w:val="22"/>
        </w:rPr>
        <w:t xml:space="preserve">Workforce planning stimulates changes related to roles, job profiles and job </w:t>
      </w:r>
      <w:r w:rsidR="00100B74" w:rsidRPr="00100B74">
        <w:rPr>
          <w:rFonts w:ascii="Arial" w:hAnsi="Arial" w:cs="Arial"/>
          <w:sz w:val="22"/>
          <w:szCs w:val="22"/>
        </w:rPr>
        <w:t>descriptions, and</w:t>
      </w:r>
      <w:r w:rsidRPr="00100B74">
        <w:rPr>
          <w:rFonts w:ascii="Arial" w:hAnsi="Arial" w:cs="Arial"/>
          <w:sz w:val="22"/>
          <w:szCs w:val="22"/>
        </w:rPr>
        <w:t xml:space="preserve"> will inevitably impact directly and indirectly on people, who </w:t>
      </w:r>
      <w:proofErr w:type="gramStart"/>
      <w:r w:rsidRPr="00100B74">
        <w:rPr>
          <w:rFonts w:ascii="Arial" w:hAnsi="Arial" w:cs="Arial"/>
          <w:sz w:val="22"/>
          <w:szCs w:val="22"/>
        </w:rPr>
        <w:t>have to</w:t>
      </w:r>
      <w:proofErr w:type="gramEnd"/>
      <w:r w:rsidRPr="00100B74">
        <w:rPr>
          <w:rFonts w:ascii="Arial" w:hAnsi="Arial" w:cs="Arial"/>
          <w:sz w:val="22"/>
          <w:szCs w:val="22"/>
        </w:rPr>
        <w:t xml:space="preserve"> process and respond to what might be personal change related to their own role. Sometimes this can </w:t>
      </w:r>
      <w:r w:rsidRPr="003C14DD">
        <w:rPr>
          <w:rFonts w:ascii="Arial" w:hAnsi="Arial" w:cs="Arial"/>
          <w:sz w:val="22"/>
          <w:szCs w:val="22"/>
        </w:rPr>
        <w:t>manifest</w:t>
      </w:r>
      <w:r w:rsidR="00DA6013" w:rsidRPr="003C14DD">
        <w:rPr>
          <w:rFonts w:ascii="Arial" w:hAnsi="Arial" w:cs="Arial"/>
          <w:sz w:val="22"/>
          <w:szCs w:val="22"/>
        </w:rPr>
        <w:t xml:space="preserve"> itself</w:t>
      </w:r>
      <w:r w:rsidRPr="003C14DD">
        <w:rPr>
          <w:rFonts w:ascii="Arial" w:hAnsi="Arial" w:cs="Arial"/>
          <w:sz w:val="22"/>
          <w:szCs w:val="22"/>
        </w:rPr>
        <w:t xml:space="preserve"> in </w:t>
      </w:r>
      <w:r w:rsidRPr="00100B74">
        <w:rPr>
          <w:rFonts w:ascii="Arial" w:hAnsi="Arial" w:cs="Arial"/>
          <w:sz w:val="22"/>
          <w:szCs w:val="22"/>
        </w:rPr>
        <w:t xml:space="preserve">quite specific behaviours, both during the workforce planning process itself (as the potential change becomes apparent), or after the process as you begin the implementation phase. </w:t>
      </w:r>
      <w:r w:rsidR="0040483E" w:rsidRPr="00100B74">
        <w:rPr>
          <w:rFonts w:ascii="Arial" w:hAnsi="Arial" w:cs="Arial"/>
          <w:sz w:val="22"/>
          <w:szCs w:val="22"/>
        </w:rPr>
        <w:t>Whichever “academic” change curve you might use to help you understand what people might be experiencing in terms of the raft of emotions</w:t>
      </w:r>
      <w:r w:rsidR="000C5579" w:rsidRPr="00100B74">
        <w:rPr>
          <w:rFonts w:ascii="Arial" w:hAnsi="Arial" w:cs="Arial"/>
          <w:sz w:val="22"/>
          <w:szCs w:val="22"/>
        </w:rPr>
        <w:t>, which in turn drive behaviours. For example, if we take the Hopson and Adams change curve, we can identify some of the possible behaviours we might see amongst colleagues as they process any potential change or impact on their role or professional status, that may be a result of an inclusive workforce planning process.</w:t>
      </w:r>
    </w:p>
    <w:p w14:paraId="2F2D40BA" w14:textId="24B05C80" w:rsidR="00100B74" w:rsidRDefault="00100B74" w:rsidP="00100B74">
      <w:pPr>
        <w:contextualSpacing/>
        <w:jc w:val="both"/>
        <w:rPr>
          <w:rFonts w:ascii="Arial" w:hAnsi="Arial" w:cs="Arial"/>
          <w:sz w:val="22"/>
          <w:szCs w:val="22"/>
        </w:rPr>
      </w:pPr>
      <w:r w:rsidRPr="00100B74">
        <w:rPr>
          <w:rFonts w:ascii="Arial" w:hAnsi="Arial" w:cs="Arial"/>
          <w:noProof/>
          <w:sz w:val="22"/>
          <w:szCs w:val="22"/>
        </w:rPr>
        <w:lastRenderedPageBreak/>
        <w:drawing>
          <wp:anchor distT="0" distB="0" distL="114300" distR="114300" simplePos="0" relativeHeight="251658240" behindDoc="1" locked="0" layoutInCell="1" allowOverlap="1" wp14:anchorId="5737586C" wp14:editId="3FD59073">
            <wp:simplePos x="0" y="0"/>
            <wp:positionH relativeFrom="margin">
              <wp:align>center</wp:align>
            </wp:positionH>
            <wp:positionV relativeFrom="paragraph">
              <wp:posOffset>95250</wp:posOffset>
            </wp:positionV>
            <wp:extent cx="4756150" cy="2781300"/>
            <wp:effectExtent l="0" t="0" r="6350" b="0"/>
            <wp:wrapTight wrapText="bothSides">
              <wp:wrapPolygon edited="0">
                <wp:start x="0" y="0"/>
                <wp:lineTo x="0" y="21452"/>
                <wp:lineTo x="21542" y="21452"/>
                <wp:lineTo x="21542" y="0"/>
                <wp:lineTo x="0" y="0"/>
              </wp:wrapPolygon>
            </wp:wrapTight>
            <wp:docPr id="50179" name="Picture 5" descr="hopsons.jpg">
              <a:extLst xmlns:a="http://schemas.openxmlformats.org/drawingml/2006/main">
                <a:ext uri="{FF2B5EF4-FFF2-40B4-BE49-F238E27FC236}">
                  <a16:creationId xmlns:a16="http://schemas.microsoft.com/office/drawing/2014/main" id="{DF1EE71C-E0AE-2E4C-A9DC-7F8E5395E2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5" descr="hopsons.jpg">
                      <a:extLst>
                        <a:ext uri="{FF2B5EF4-FFF2-40B4-BE49-F238E27FC236}">
                          <a16:creationId xmlns:a16="http://schemas.microsoft.com/office/drawing/2014/main" id="{DF1EE71C-E0AE-2E4C-A9DC-7F8E5395E24B}"/>
                        </a:ext>
                      </a:extLst>
                    </pic:cNvPr>
                    <pic:cNvPicPr>
                      <a:picLocks noChangeAspect="1"/>
                    </pic:cNvPicPr>
                  </pic:nvPicPr>
                  <pic:blipFill rotWithShape="1">
                    <a:blip r:embed="rId8">
                      <a:extLst>
                        <a:ext uri="{28A0092B-C50C-407E-A947-70E740481C1C}">
                          <a14:useLocalDpi xmlns:a14="http://schemas.microsoft.com/office/drawing/2010/main" val="0"/>
                        </a:ext>
                      </a:extLst>
                    </a:blip>
                    <a:srcRect r="1460" b="2667"/>
                    <a:stretch/>
                  </pic:blipFill>
                  <pic:spPr bwMode="auto">
                    <a:xfrm>
                      <a:off x="0" y="0"/>
                      <a:ext cx="4756150" cy="278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87A06" w14:textId="77777777" w:rsidR="00100B74" w:rsidRPr="00100B74" w:rsidRDefault="00100B74" w:rsidP="00100B74">
      <w:pPr>
        <w:contextualSpacing/>
        <w:jc w:val="both"/>
        <w:rPr>
          <w:rFonts w:ascii="Arial" w:hAnsi="Arial" w:cs="Arial"/>
          <w:sz w:val="22"/>
          <w:szCs w:val="22"/>
        </w:rPr>
      </w:pPr>
    </w:p>
    <w:p w14:paraId="70AD87DB" w14:textId="4C41D378" w:rsidR="000C5579" w:rsidRPr="00100B74" w:rsidRDefault="000C5579" w:rsidP="00100B74">
      <w:pPr>
        <w:contextualSpacing/>
        <w:jc w:val="both"/>
        <w:rPr>
          <w:rFonts w:ascii="Arial" w:hAnsi="Arial" w:cs="Arial"/>
          <w:sz w:val="22"/>
          <w:szCs w:val="22"/>
        </w:rPr>
      </w:pPr>
    </w:p>
    <w:p w14:paraId="145A86A0" w14:textId="77777777" w:rsidR="000C5579" w:rsidRPr="00100B74" w:rsidRDefault="000C5579" w:rsidP="00100B74">
      <w:pPr>
        <w:contextualSpacing/>
        <w:jc w:val="both"/>
        <w:rPr>
          <w:rFonts w:ascii="Arial" w:hAnsi="Arial" w:cs="Arial"/>
          <w:sz w:val="22"/>
          <w:szCs w:val="22"/>
        </w:rPr>
      </w:pPr>
    </w:p>
    <w:p w14:paraId="09C6D49E" w14:textId="58B3E550" w:rsidR="000C5579" w:rsidRPr="00100B74" w:rsidRDefault="000C5579" w:rsidP="00100B74">
      <w:pPr>
        <w:contextualSpacing/>
        <w:jc w:val="both"/>
        <w:rPr>
          <w:rFonts w:ascii="Arial" w:hAnsi="Arial" w:cs="Arial"/>
          <w:sz w:val="22"/>
          <w:szCs w:val="22"/>
        </w:rPr>
      </w:pPr>
    </w:p>
    <w:p w14:paraId="0031C377" w14:textId="54466C92" w:rsidR="000C5579" w:rsidRPr="00100B74" w:rsidRDefault="000C5579" w:rsidP="00100B74">
      <w:pPr>
        <w:contextualSpacing/>
        <w:jc w:val="both"/>
        <w:rPr>
          <w:rFonts w:ascii="Arial" w:hAnsi="Arial" w:cs="Arial"/>
          <w:sz w:val="22"/>
          <w:szCs w:val="22"/>
        </w:rPr>
      </w:pPr>
    </w:p>
    <w:p w14:paraId="57391B78" w14:textId="29EA1BB2" w:rsidR="000C5579" w:rsidRDefault="000C5579" w:rsidP="00100B74">
      <w:pPr>
        <w:contextualSpacing/>
        <w:jc w:val="both"/>
        <w:rPr>
          <w:rFonts w:ascii="Arial" w:hAnsi="Arial" w:cs="Arial"/>
          <w:sz w:val="22"/>
          <w:szCs w:val="22"/>
        </w:rPr>
      </w:pPr>
    </w:p>
    <w:p w14:paraId="153531D7" w14:textId="34C5C518" w:rsidR="00100B74" w:rsidRDefault="00100B74" w:rsidP="00100B74">
      <w:pPr>
        <w:contextualSpacing/>
        <w:jc w:val="both"/>
        <w:rPr>
          <w:rFonts w:ascii="Arial" w:hAnsi="Arial" w:cs="Arial"/>
          <w:sz w:val="22"/>
          <w:szCs w:val="22"/>
        </w:rPr>
      </w:pPr>
    </w:p>
    <w:p w14:paraId="22270835" w14:textId="4E728E9A" w:rsidR="00100B74" w:rsidRDefault="00100B74" w:rsidP="00100B74">
      <w:pPr>
        <w:contextualSpacing/>
        <w:jc w:val="both"/>
        <w:rPr>
          <w:rFonts w:ascii="Arial" w:hAnsi="Arial" w:cs="Arial"/>
          <w:sz w:val="22"/>
          <w:szCs w:val="22"/>
        </w:rPr>
      </w:pPr>
    </w:p>
    <w:p w14:paraId="1BD59060" w14:textId="6B1071F6" w:rsidR="00100B74" w:rsidRDefault="00100B74" w:rsidP="00100B74">
      <w:pPr>
        <w:contextualSpacing/>
        <w:jc w:val="both"/>
        <w:rPr>
          <w:rFonts w:ascii="Arial" w:hAnsi="Arial" w:cs="Arial"/>
          <w:sz w:val="22"/>
          <w:szCs w:val="22"/>
        </w:rPr>
      </w:pPr>
    </w:p>
    <w:p w14:paraId="70F0E852" w14:textId="650D78AA" w:rsidR="00100B74" w:rsidRDefault="00100B74" w:rsidP="00100B74">
      <w:pPr>
        <w:contextualSpacing/>
        <w:jc w:val="both"/>
        <w:rPr>
          <w:rFonts w:ascii="Arial" w:hAnsi="Arial" w:cs="Arial"/>
          <w:sz w:val="22"/>
          <w:szCs w:val="22"/>
        </w:rPr>
      </w:pPr>
    </w:p>
    <w:p w14:paraId="50DAFABB" w14:textId="7BD1C420" w:rsidR="00100B74" w:rsidRDefault="00100B74" w:rsidP="00100B74">
      <w:pPr>
        <w:contextualSpacing/>
        <w:jc w:val="both"/>
        <w:rPr>
          <w:rFonts w:ascii="Arial" w:hAnsi="Arial" w:cs="Arial"/>
          <w:sz w:val="22"/>
          <w:szCs w:val="22"/>
        </w:rPr>
      </w:pPr>
    </w:p>
    <w:p w14:paraId="395E0AEB" w14:textId="67D5A69F" w:rsidR="00100B74" w:rsidRDefault="00100B74" w:rsidP="00100B74">
      <w:pPr>
        <w:contextualSpacing/>
        <w:jc w:val="both"/>
        <w:rPr>
          <w:rFonts w:ascii="Arial" w:hAnsi="Arial" w:cs="Arial"/>
          <w:sz w:val="22"/>
          <w:szCs w:val="22"/>
        </w:rPr>
      </w:pPr>
    </w:p>
    <w:p w14:paraId="0A660605" w14:textId="0701A2A5" w:rsidR="00100B74" w:rsidRDefault="00100B74" w:rsidP="00100B74">
      <w:pPr>
        <w:contextualSpacing/>
        <w:jc w:val="both"/>
        <w:rPr>
          <w:rFonts w:ascii="Arial" w:hAnsi="Arial" w:cs="Arial"/>
          <w:sz w:val="22"/>
          <w:szCs w:val="22"/>
        </w:rPr>
      </w:pPr>
    </w:p>
    <w:p w14:paraId="64C94997" w14:textId="191901CC" w:rsidR="00100B74" w:rsidRDefault="00100B74" w:rsidP="00100B74">
      <w:pPr>
        <w:contextualSpacing/>
        <w:jc w:val="both"/>
        <w:rPr>
          <w:rFonts w:ascii="Arial" w:hAnsi="Arial" w:cs="Arial"/>
          <w:sz w:val="22"/>
          <w:szCs w:val="22"/>
        </w:rPr>
      </w:pPr>
    </w:p>
    <w:p w14:paraId="6F669DB6" w14:textId="4EBD4E92" w:rsidR="00100B74" w:rsidRDefault="00100B74" w:rsidP="00100B74">
      <w:pPr>
        <w:contextualSpacing/>
        <w:jc w:val="both"/>
        <w:rPr>
          <w:rFonts w:ascii="Arial" w:hAnsi="Arial" w:cs="Arial"/>
          <w:sz w:val="22"/>
          <w:szCs w:val="22"/>
        </w:rPr>
      </w:pPr>
    </w:p>
    <w:p w14:paraId="4F7C0FD4" w14:textId="65781B38" w:rsidR="00100B74" w:rsidRDefault="00100B74" w:rsidP="00100B74">
      <w:pPr>
        <w:contextualSpacing/>
        <w:jc w:val="both"/>
        <w:rPr>
          <w:rFonts w:ascii="Arial" w:hAnsi="Arial" w:cs="Arial"/>
          <w:sz w:val="22"/>
          <w:szCs w:val="22"/>
        </w:rPr>
      </w:pPr>
    </w:p>
    <w:p w14:paraId="4BB92010" w14:textId="180FF529" w:rsidR="00100B74" w:rsidRDefault="00100B74" w:rsidP="00100B74">
      <w:pPr>
        <w:contextualSpacing/>
        <w:jc w:val="both"/>
        <w:rPr>
          <w:rFonts w:ascii="Arial" w:hAnsi="Arial" w:cs="Arial"/>
          <w:sz w:val="22"/>
          <w:szCs w:val="22"/>
        </w:rPr>
      </w:pPr>
    </w:p>
    <w:p w14:paraId="373CD639" w14:textId="33F3289E" w:rsidR="00100B74" w:rsidRDefault="00100B74" w:rsidP="00100B74">
      <w:pPr>
        <w:contextualSpacing/>
        <w:jc w:val="both"/>
        <w:rPr>
          <w:rFonts w:ascii="Arial" w:hAnsi="Arial" w:cs="Arial"/>
          <w:sz w:val="22"/>
          <w:szCs w:val="22"/>
        </w:rPr>
      </w:pPr>
    </w:p>
    <w:p w14:paraId="1269FC0F" w14:textId="77777777" w:rsidR="00100B74" w:rsidRPr="00100B74" w:rsidRDefault="00100B74" w:rsidP="00100B74">
      <w:pPr>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3539"/>
        <w:gridCol w:w="5471"/>
      </w:tblGrid>
      <w:tr w:rsidR="00100B74" w:rsidRPr="00100B74" w14:paraId="4A7FE8FC" w14:textId="77777777" w:rsidTr="00CF4662">
        <w:tc>
          <w:tcPr>
            <w:tcW w:w="3539" w:type="dxa"/>
            <w:shd w:val="clear" w:color="auto" w:fill="3F5664"/>
          </w:tcPr>
          <w:p w14:paraId="25073692" w14:textId="24BEE69B" w:rsidR="000C5579" w:rsidRPr="00100B74" w:rsidRDefault="000C5579" w:rsidP="00100B74">
            <w:pPr>
              <w:contextualSpacing/>
              <w:jc w:val="both"/>
              <w:rPr>
                <w:rFonts w:ascii="Arial" w:hAnsi="Arial" w:cs="Arial"/>
                <w:b/>
                <w:bCs/>
                <w:color w:val="FFFFFF" w:themeColor="background1"/>
                <w:sz w:val="22"/>
                <w:szCs w:val="22"/>
              </w:rPr>
            </w:pPr>
            <w:r w:rsidRPr="00100B74">
              <w:rPr>
                <w:rFonts w:ascii="Arial" w:hAnsi="Arial" w:cs="Arial"/>
                <w:b/>
                <w:bCs/>
                <w:color w:val="FFFFFF" w:themeColor="background1"/>
                <w:sz w:val="22"/>
                <w:szCs w:val="22"/>
              </w:rPr>
              <w:t>PHASE OF CHANGE</w:t>
            </w:r>
          </w:p>
        </w:tc>
        <w:tc>
          <w:tcPr>
            <w:tcW w:w="5471" w:type="dxa"/>
            <w:shd w:val="clear" w:color="auto" w:fill="3F5664"/>
          </w:tcPr>
          <w:p w14:paraId="3EA85E1E" w14:textId="77777777" w:rsidR="000C5579" w:rsidRDefault="000C5579" w:rsidP="00100B74">
            <w:pPr>
              <w:contextualSpacing/>
              <w:jc w:val="both"/>
              <w:rPr>
                <w:rFonts w:ascii="Arial" w:hAnsi="Arial" w:cs="Arial"/>
                <w:b/>
                <w:bCs/>
                <w:color w:val="FFFFFF" w:themeColor="background1"/>
                <w:sz w:val="22"/>
                <w:szCs w:val="22"/>
              </w:rPr>
            </w:pPr>
            <w:r w:rsidRPr="00100B74">
              <w:rPr>
                <w:rFonts w:ascii="Arial" w:hAnsi="Arial" w:cs="Arial"/>
                <w:b/>
                <w:bCs/>
                <w:color w:val="FFFFFF" w:themeColor="background1"/>
                <w:sz w:val="22"/>
                <w:szCs w:val="22"/>
              </w:rPr>
              <w:t>POSSIBLE BEHAVIOURS</w:t>
            </w:r>
          </w:p>
          <w:p w14:paraId="20C541F4" w14:textId="24D5F1C2" w:rsidR="00100B74" w:rsidRPr="00100B74" w:rsidRDefault="00100B74" w:rsidP="00100B74">
            <w:pPr>
              <w:contextualSpacing/>
              <w:jc w:val="both"/>
              <w:rPr>
                <w:rFonts w:ascii="Arial" w:hAnsi="Arial" w:cs="Arial"/>
                <w:b/>
                <w:bCs/>
                <w:color w:val="FFFFFF" w:themeColor="background1"/>
                <w:sz w:val="22"/>
                <w:szCs w:val="22"/>
              </w:rPr>
            </w:pPr>
          </w:p>
        </w:tc>
      </w:tr>
      <w:tr w:rsidR="00100B74" w:rsidRPr="00100B74" w14:paraId="0092F67B" w14:textId="77777777" w:rsidTr="00CF4662">
        <w:tc>
          <w:tcPr>
            <w:tcW w:w="3539" w:type="dxa"/>
            <w:shd w:val="clear" w:color="auto" w:fill="CED647"/>
          </w:tcPr>
          <w:p w14:paraId="2819DFFE" w14:textId="51BCC1DF"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Immobilisation</w:t>
            </w:r>
          </w:p>
        </w:tc>
        <w:tc>
          <w:tcPr>
            <w:tcW w:w="5471" w:type="dxa"/>
          </w:tcPr>
          <w:p w14:paraId="1680EDD0" w14:textId="77777777" w:rsidR="000C5579" w:rsidRDefault="000C5579" w:rsidP="00100B74">
            <w:pPr>
              <w:contextualSpacing/>
              <w:jc w:val="both"/>
              <w:rPr>
                <w:rFonts w:ascii="Arial" w:hAnsi="Arial" w:cs="Arial"/>
                <w:sz w:val="22"/>
                <w:szCs w:val="22"/>
              </w:rPr>
            </w:pPr>
            <w:r w:rsidRPr="00100B74">
              <w:rPr>
                <w:rFonts w:ascii="Arial" w:hAnsi="Arial" w:cs="Arial"/>
                <w:sz w:val="22"/>
                <w:szCs w:val="22"/>
              </w:rPr>
              <w:t xml:space="preserve">Person may appear to be stuck, inactive, not as </w:t>
            </w:r>
            <w:r w:rsidR="00CF4662" w:rsidRPr="00100B74">
              <w:rPr>
                <w:rFonts w:ascii="Arial" w:hAnsi="Arial" w:cs="Arial"/>
                <w:sz w:val="22"/>
                <w:szCs w:val="22"/>
              </w:rPr>
              <w:t>engaged,</w:t>
            </w:r>
            <w:r w:rsidRPr="00100B74">
              <w:rPr>
                <w:rFonts w:ascii="Arial" w:hAnsi="Arial" w:cs="Arial"/>
                <w:sz w:val="22"/>
                <w:szCs w:val="22"/>
              </w:rPr>
              <w:t xml:space="preserve"> or energetic</w:t>
            </w:r>
          </w:p>
          <w:p w14:paraId="03B2E1F4" w14:textId="3EEFF46E" w:rsidR="00100B74" w:rsidRPr="00100B74" w:rsidRDefault="00100B74" w:rsidP="00100B74">
            <w:pPr>
              <w:contextualSpacing/>
              <w:jc w:val="both"/>
              <w:rPr>
                <w:rFonts w:ascii="Arial" w:hAnsi="Arial" w:cs="Arial"/>
                <w:sz w:val="22"/>
                <w:szCs w:val="22"/>
              </w:rPr>
            </w:pPr>
          </w:p>
        </w:tc>
      </w:tr>
      <w:tr w:rsidR="00100B74" w:rsidRPr="00100B74" w14:paraId="31513FE5" w14:textId="77777777" w:rsidTr="00CF4662">
        <w:tc>
          <w:tcPr>
            <w:tcW w:w="3539" w:type="dxa"/>
            <w:shd w:val="clear" w:color="auto" w:fill="CED647"/>
          </w:tcPr>
          <w:p w14:paraId="21067FF0" w14:textId="0C3C7C00"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Minimisation</w:t>
            </w:r>
          </w:p>
        </w:tc>
        <w:tc>
          <w:tcPr>
            <w:tcW w:w="5471" w:type="dxa"/>
          </w:tcPr>
          <w:p w14:paraId="2E75D953" w14:textId="77777777" w:rsidR="000C5579" w:rsidRDefault="000C5579" w:rsidP="00100B74">
            <w:pPr>
              <w:contextualSpacing/>
              <w:jc w:val="both"/>
              <w:rPr>
                <w:rFonts w:ascii="Arial" w:hAnsi="Arial" w:cs="Arial"/>
                <w:sz w:val="22"/>
                <w:szCs w:val="22"/>
              </w:rPr>
            </w:pPr>
            <w:r w:rsidRPr="00100B74">
              <w:rPr>
                <w:rFonts w:ascii="Arial" w:hAnsi="Arial" w:cs="Arial"/>
                <w:sz w:val="22"/>
                <w:szCs w:val="22"/>
              </w:rPr>
              <w:t>Person may display a much happier and more relaxed demeanour than you would expect</w:t>
            </w:r>
          </w:p>
          <w:p w14:paraId="1166D6F5" w14:textId="6B3013D6" w:rsidR="00100B74" w:rsidRPr="00100B74" w:rsidRDefault="00100B74" w:rsidP="00100B74">
            <w:pPr>
              <w:contextualSpacing/>
              <w:jc w:val="both"/>
              <w:rPr>
                <w:rFonts w:ascii="Arial" w:hAnsi="Arial" w:cs="Arial"/>
                <w:sz w:val="22"/>
                <w:szCs w:val="22"/>
              </w:rPr>
            </w:pPr>
          </w:p>
        </w:tc>
      </w:tr>
      <w:tr w:rsidR="00100B74" w:rsidRPr="00100B74" w14:paraId="1C6C055F" w14:textId="77777777" w:rsidTr="00CF4662">
        <w:tc>
          <w:tcPr>
            <w:tcW w:w="3539" w:type="dxa"/>
            <w:shd w:val="clear" w:color="auto" w:fill="CED647"/>
          </w:tcPr>
          <w:p w14:paraId="150D0FF2" w14:textId="4A2EFC0C"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Depression</w:t>
            </w:r>
          </w:p>
        </w:tc>
        <w:tc>
          <w:tcPr>
            <w:tcW w:w="5471" w:type="dxa"/>
          </w:tcPr>
          <w:p w14:paraId="17BDFEE5" w14:textId="77777777" w:rsidR="000C5579" w:rsidRDefault="000C5579" w:rsidP="00100B74">
            <w:pPr>
              <w:contextualSpacing/>
              <w:jc w:val="both"/>
              <w:rPr>
                <w:rFonts w:ascii="Arial" w:hAnsi="Arial" w:cs="Arial"/>
                <w:sz w:val="22"/>
                <w:szCs w:val="22"/>
              </w:rPr>
            </w:pPr>
            <w:r w:rsidRPr="00100B74">
              <w:rPr>
                <w:rFonts w:ascii="Arial" w:hAnsi="Arial" w:cs="Arial"/>
                <w:sz w:val="22"/>
                <w:szCs w:val="22"/>
              </w:rPr>
              <w:t xml:space="preserve">Person may display </w:t>
            </w:r>
            <w:r w:rsidR="006D479A" w:rsidRPr="00100B74">
              <w:rPr>
                <w:rFonts w:ascii="Arial" w:hAnsi="Arial" w:cs="Arial"/>
                <w:sz w:val="22"/>
                <w:szCs w:val="22"/>
              </w:rPr>
              <w:t xml:space="preserve">feelings of sadness or unhappiness, and may at the extreme, engage in negative behaviours to help themselves cope with the anticipated change </w:t>
            </w:r>
          </w:p>
          <w:p w14:paraId="31296748" w14:textId="7A1F243C" w:rsidR="00100B74" w:rsidRPr="00100B74" w:rsidRDefault="00100B74" w:rsidP="00100B74">
            <w:pPr>
              <w:contextualSpacing/>
              <w:jc w:val="both"/>
              <w:rPr>
                <w:rFonts w:ascii="Arial" w:hAnsi="Arial" w:cs="Arial"/>
                <w:sz w:val="22"/>
                <w:szCs w:val="22"/>
              </w:rPr>
            </w:pPr>
          </w:p>
        </w:tc>
      </w:tr>
      <w:tr w:rsidR="00100B74" w:rsidRPr="00100B74" w14:paraId="385F7CA3" w14:textId="77777777" w:rsidTr="00CF4662">
        <w:tc>
          <w:tcPr>
            <w:tcW w:w="3539" w:type="dxa"/>
            <w:shd w:val="clear" w:color="auto" w:fill="CED647"/>
          </w:tcPr>
          <w:p w14:paraId="7716BEED" w14:textId="29F80292"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Acceptance of reality/letting go</w:t>
            </w:r>
          </w:p>
        </w:tc>
        <w:tc>
          <w:tcPr>
            <w:tcW w:w="5471" w:type="dxa"/>
          </w:tcPr>
          <w:p w14:paraId="633734C1" w14:textId="77777777" w:rsidR="000C5579" w:rsidRDefault="006D479A" w:rsidP="00100B74">
            <w:pPr>
              <w:contextualSpacing/>
              <w:jc w:val="both"/>
              <w:rPr>
                <w:rFonts w:ascii="Arial" w:hAnsi="Arial" w:cs="Arial"/>
                <w:sz w:val="22"/>
                <w:szCs w:val="22"/>
              </w:rPr>
            </w:pPr>
            <w:r w:rsidRPr="00100B74">
              <w:rPr>
                <w:rFonts w:ascii="Arial" w:hAnsi="Arial" w:cs="Arial"/>
                <w:sz w:val="22"/>
                <w:szCs w:val="22"/>
              </w:rPr>
              <w:t>Person may engage more relative to the previous stages and talk more positively about the new context and situation regarding their role</w:t>
            </w:r>
          </w:p>
          <w:p w14:paraId="3EA76F24" w14:textId="6EE85CA6" w:rsidR="00100B74" w:rsidRPr="00100B74" w:rsidRDefault="00100B74" w:rsidP="00100B74">
            <w:pPr>
              <w:contextualSpacing/>
              <w:jc w:val="both"/>
              <w:rPr>
                <w:rFonts w:ascii="Arial" w:hAnsi="Arial" w:cs="Arial"/>
                <w:sz w:val="22"/>
                <w:szCs w:val="22"/>
              </w:rPr>
            </w:pPr>
          </w:p>
        </w:tc>
      </w:tr>
      <w:tr w:rsidR="00100B74" w:rsidRPr="00100B74" w14:paraId="3A12B39B" w14:textId="77777777" w:rsidTr="00CF4662">
        <w:tc>
          <w:tcPr>
            <w:tcW w:w="3539" w:type="dxa"/>
            <w:shd w:val="clear" w:color="auto" w:fill="CED647"/>
          </w:tcPr>
          <w:p w14:paraId="423D5AC6" w14:textId="7A0CAD85"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Testing</w:t>
            </w:r>
          </w:p>
        </w:tc>
        <w:tc>
          <w:tcPr>
            <w:tcW w:w="5471" w:type="dxa"/>
          </w:tcPr>
          <w:p w14:paraId="218E3959" w14:textId="77777777" w:rsidR="000C5579" w:rsidRDefault="006D479A" w:rsidP="00100B74">
            <w:pPr>
              <w:contextualSpacing/>
              <w:jc w:val="both"/>
              <w:rPr>
                <w:rFonts w:ascii="Arial" w:hAnsi="Arial" w:cs="Arial"/>
                <w:sz w:val="22"/>
                <w:szCs w:val="22"/>
              </w:rPr>
            </w:pPr>
            <w:r w:rsidRPr="00100B74">
              <w:rPr>
                <w:rFonts w:ascii="Arial" w:hAnsi="Arial" w:cs="Arial"/>
                <w:sz w:val="22"/>
                <w:szCs w:val="22"/>
              </w:rPr>
              <w:t>Person may display more confident behaviour and become proactive at preparing for and making the role/job changes work</w:t>
            </w:r>
          </w:p>
          <w:p w14:paraId="46D02470" w14:textId="57EFB20B" w:rsidR="00100B74" w:rsidRPr="00100B74" w:rsidRDefault="00100B74" w:rsidP="00100B74">
            <w:pPr>
              <w:contextualSpacing/>
              <w:jc w:val="both"/>
              <w:rPr>
                <w:rFonts w:ascii="Arial" w:hAnsi="Arial" w:cs="Arial"/>
                <w:sz w:val="22"/>
                <w:szCs w:val="22"/>
              </w:rPr>
            </w:pPr>
          </w:p>
        </w:tc>
      </w:tr>
      <w:tr w:rsidR="00100B74" w:rsidRPr="00100B74" w14:paraId="107DEAC4" w14:textId="77777777" w:rsidTr="00CF4662">
        <w:tc>
          <w:tcPr>
            <w:tcW w:w="3539" w:type="dxa"/>
            <w:shd w:val="clear" w:color="auto" w:fill="CED647"/>
          </w:tcPr>
          <w:p w14:paraId="620BB693" w14:textId="3DDE0369"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Searching for Meaning</w:t>
            </w:r>
          </w:p>
        </w:tc>
        <w:tc>
          <w:tcPr>
            <w:tcW w:w="5471" w:type="dxa"/>
          </w:tcPr>
          <w:p w14:paraId="32F00344" w14:textId="77777777" w:rsidR="000C5579" w:rsidRDefault="006D479A" w:rsidP="00100B74">
            <w:pPr>
              <w:contextualSpacing/>
              <w:jc w:val="both"/>
              <w:rPr>
                <w:rFonts w:ascii="Arial" w:hAnsi="Arial" w:cs="Arial"/>
                <w:sz w:val="22"/>
                <w:szCs w:val="22"/>
              </w:rPr>
            </w:pPr>
            <w:r w:rsidRPr="00100B74">
              <w:rPr>
                <w:rFonts w:ascii="Arial" w:hAnsi="Arial" w:cs="Arial"/>
                <w:sz w:val="22"/>
                <w:szCs w:val="22"/>
              </w:rPr>
              <w:t>Person begins to include their job/role changes into their daily routines and rituals</w:t>
            </w:r>
          </w:p>
          <w:p w14:paraId="76680B14" w14:textId="683ACDA4" w:rsidR="00100B74" w:rsidRPr="00100B74" w:rsidRDefault="00100B74" w:rsidP="00100B74">
            <w:pPr>
              <w:contextualSpacing/>
              <w:jc w:val="both"/>
              <w:rPr>
                <w:rFonts w:ascii="Arial" w:hAnsi="Arial" w:cs="Arial"/>
                <w:sz w:val="22"/>
                <w:szCs w:val="22"/>
              </w:rPr>
            </w:pPr>
          </w:p>
        </w:tc>
      </w:tr>
      <w:tr w:rsidR="00100B74" w:rsidRPr="00100B74" w14:paraId="3561EDB5" w14:textId="77777777" w:rsidTr="00CF4662">
        <w:tc>
          <w:tcPr>
            <w:tcW w:w="3539" w:type="dxa"/>
            <w:shd w:val="clear" w:color="auto" w:fill="CED647"/>
          </w:tcPr>
          <w:p w14:paraId="10F28E9F" w14:textId="6305055D" w:rsidR="000C5579" w:rsidRPr="00100B74" w:rsidRDefault="000C5579" w:rsidP="00100B74">
            <w:pPr>
              <w:contextualSpacing/>
              <w:jc w:val="both"/>
              <w:rPr>
                <w:rFonts w:ascii="Arial" w:hAnsi="Arial" w:cs="Arial"/>
                <w:sz w:val="22"/>
                <w:szCs w:val="22"/>
              </w:rPr>
            </w:pPr>
            <w:r w:rsidRPr="00100B74">
              <w:rPr>
                <w:rFonts w:ascii="Arial" w:hAnsi="Arial" w:cs="Arial"/>
                <w:sz w:val="22"/>
                <w:szCs w:val="22"/>
              </w:rPr>
              <w:t>Internalisation</w:t>
            </w:r>
          </w:p>
        </w:tc>
        <w:tc>
          <w:tcPr>
            <w:tcW w:w="5471" w:type="dxa"/>
          </w:tcPr>
          <w:p w14:paraId="4A07B5CA" w14:textId="77777777" w:rsidR="000C5579" w:rsidRDefault="006D479A" w:rsidP="00100B74">
            <w:pPr>
              <w:contextualSpacing/>
              <w:jc w:val="both"/>
              <w:rPr>
                <w:rFonts w:ascii="Arial" w:hAnsi="Arial" w:cs="Arial"/>
                <w:sz w:val="22"/>
                <w:szCs w:val="22"/>
              </w:rPr>
            </w:pPr>
            <w:r w:rsidRPr="00100B74">
              <w:rPr>
                <w:rFonts w:ascii="Arial" w:hAnsi="Arial" w:cs="Arial"/>
                <w:sz w:val="22"/>
                <w:szCs w:val="22"/>
              </w:rPr>
              <w:t xml:space="preserve">Person begins to integrate the job/role changes into their everyday identity through visible signs, verbal </w:t>
            </w:r>
            <w:proofErr w:type="gramStart"/>
            <w:r w:rsidRPr="00100B74">
              <w:rPr>
                <w:rFonts w:ascii="Arial" w:hAnsi="Arial" w:cs="Arial"/>
                <w:sz w:val="22"/>
                <w:szCs w:val="22"/>
              </w:rPr>
              <w:t>behaviours</w:t>
            </w:r>
            <w:proofErr w:type="gramEnd"/>
            <w:r w:rsidRPr="00100B74">
              <w:rPr>
                <w:rFonts w:ascii="Arial" w:hAnsi="Arial" w:cs="Arial"/>
                <w:sz w:val="22"/>
                <w:szCs w:val="22"/>
              </w:rPr>
              <w:t xml:space="preserve"> and responses</w:t>
            </w:r>
          </w:p>
          <w:p w14:paraId="4456149F" w14:textId="3CBA16C1" w:rsidR="00100B74" w:rsidRPr="00100B74" w:rsidRDefault="00100B74" w:rsidP="00100B74">
            <w:pPr>
              <w:contextualSpacing/>
              <w:jc w:val="both"/>
              <w:rPr>
                <w:rFonts w:ascii="Arial" w:hAnsi="Arial" w:cs="Arial"/>
                <w:sz w:val="22"/>
                <w:szCs w:val="22"/>
              </w:rPr>
            </w:pPr>
          </w:p>
        </w:tc>
      </w:tr>
    </w:tbl>
    <w:p w14:paraId="53691FD9" w14:textId="77777777" w:rsidR="000C5579" w:rsidRPr="00100B74" w:rsidRDefault="000C5579" w:rsidP="00100B74">
      <w:pPr>
        <w:contextualSpacing/>
        <w:jc w:val="both"/>
        <w:rPr>
          <w:rFonts w:ascii="Arial" w:hAnsi="Arial" w:cs="Arial"/>
          <w:sz w:val="22"/>
          <w:szCs w:val="22"/>
        </w:rPr>
      </w:pPr>
    </w:p>
    <w:p w14:paraId="09D3268D" w14:textId="77777777" w:rsidR="004D33DD" w:rsidRPr="00100B74" w:rsidRDefault="004D33DD" w:rsidP="00100B74">
      <w:pPr>
        <w:contextualSpacing/>
        <w:jc w:val="both"/>
        <w:rPr>
          <w:rFonts w:ascii="Arial" w:hAnsi="Arial" w:cs="Arial"/>
          <w:sz w:val="22"/>
          <w:szCs w:val="22"/>
        </w:rPr>
      </w:pPr>
    </w:p>
    <w:sectPr w:rsidR="004D33DD" w:rsidRPr="00100B74" w:rsidSect="00EF7123">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C25A" w14:textId="77777777" w:rsidR="00CF2B7A" w:rsidRDefault="00CF2B7A" w:rsidP="00CF4662">
      <w:r>
        <w:separator/>
      </w:r>
    </w:p>
  </w:endnote>
  <w:endnote w:type="continuationSeparator" w:id="0">
    <w:p w14:paraId="72469145" w14:textId="77777777" w:rsidR="00CF2B7A" w:rsidRDefault="00CF2B7A" w:rsidP="00C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16FD" w14:textId="78777E95" w:rsidR="00100B74" w:rsidRDefault="00100B74" w:rsidP="00100B74">
    <w:pPr>
      <w:pStyle w:val="Footer"/>
      <w:rPr>
        <w:noProof/>
        <w:sz w:val="18"/>
        <w:szCs w:val="18"/>
      </w:rPr>
    </w:pPr>
    <w:r>
      <w:rPr>
        <w:noProof/>
        <w:sz w:val="18"/>
        <w:szCs w:val="18"/>
      </w:rPr>
      <w:t xml:space="preserve">Document updated 30/11/21 </w:t>
    </w:r>
  </w:p>
  <w:p w14:paraId="6DC3E1BE" w14:textId="77777777" w:rsidR="00100B74" w:rsidRPr="00E66C28" w:rsidRDefault="00100B74" w:rsidP="00100B74">
    <w:pPr>
      <w:pStyle w:val="Footer"/>
      <w:rPr>
        <w:sz w:val="18"/>
        <w:szCs w:val="18"/>
      </w:rPr>
    </w:pPr>
    <w:r>
      <w:rPr>
        <w:noProof/>
        <w:sz w:val="18"/>
        <w:szCs w:val="18"/>
      </w:rPr>
      <w:t>Gm.workforce@nhs.net</w:t>
    </w:r>
  </w:p>
  <w:p w14:paraId="36E1220B" w14:textId="77777777" w:rsidR="00100B74" w:rsidRDefault="0010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2080" w14:textId="77777777" w:rsidR="00CF2B7A" w:rsidRDefault="00CF2B7A" w:rsidP="00CF4662">
      <w:r>
        <w:separator/>
      </w:r>
    </w:p>
  </w:footnote>
  <w:footnote w:type="continuationSeparator" w:id="0">
    <w:p w14:paraId="35193300" w14:textId="77777777" w:rsidR="00CF2B7A" w:rsidRDefault="00CF2B7A" w:rsidP="00C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2207" w14:textId="053F3679" w:rsidR="00CF4662" w:rsidRDefault="00100B74">
    <w:pPr>
      <w:pStyle w:val="Header"/>
    </w:pPr>
    <w:r>
      <w:rPr>
        <w:noProof/>
      </w:rPr>
      <w:drawing>
        <wp:anchor distT="0" distB="0" distL="114300" distR="114300" simplePos="0" relativeHeight="251664384" behindDoc="0" locked="0" layoutInCell="1" allowOverlap="1" wp14:anchorId="65197527" wp14:editId="743E7EE2">
          <wp:simplePos x="0" y="0"/>
          <wp:positionH relativeFrom="column">
            <wp:posOffset>4347210</wp:posOffset>
          </wp:positionH>
          <wp:positionV relativeFrom="paragraph">
            <wp:posOffset>-248285</wp:posOffset>
          </wp:positionV>
          <wp:extent cx="2065655" cy="851535"/>
          <wp:effectExtent l="0" t="0" r="0" b="0"/>
          <wp:wrapSquare wrapText="bothSides"/>
          <wp:docPr id="20" name="Picture 20"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NHS GM Logo_GMCA &amp; GM NHS"/>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65655" cy="8515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3B5588CA" wp14:editId="3A1C1952">
          <wp:simplePos x="0" y="0"/>
          <wp:positionH relativeFrom="column">
            <wp:posOffset>-571500</wp:posOffset>
          </wp:positionH>
          <wp:positionV relativeFrom="paragraph">
            <wp:posOffset>-89535</wp:posOffset>
          </wp:positionV>
          <wp:extent cx="1699260" cy="548640"/>
          <wp:effectExtent l="0" t="0" r="0" b="3810"/>
          <wp:wrapSquare wrapText="bothSides"/>
          <wp:docPr id="19" name="Picture 19"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w NHS GM Logo_GMCA &amp; GM NHS"/>
                  <pic:cNvPicPr>
                    <a:picLocks noChangeAspect="1"/>
                  </pic:cNvPicPr>
                </pic:nvPicPr>
                <pic:blipFill rotWithShape="1">
                  <a:blip r:embed="rId2" cstate="print">
                    <a:extLst>
                      <a:ext uri="{28A0092B-C50C-407E-A947-70E740481C1C}">
                        <a14:useLocalDpi xmlns:a14="http://schemas.microsoft.com/office/drawing/2010/main" val="0"/>
                      </a:ext>
                    </a:extLst>
                  </a:blip>
                  <a:srcRect l="8699" t="21460" r="16169" b="25180"/>
                  <a:stretch/>
                </pic:blipFill>
                <pic:spPr bwMode="auto">
                  <a:xfrm>
                    <a:off x="0" y="0"/>
                    <a:ext cx="1699260" cy="548640"/>
                  </a:xfrm>
                  <a:prstGeom prst="rect">
                    <a:avLst/>
                  </a:prstGeom>
                  <a:noFill/>
                  <a:ln>
                    <a:noFill/>
                  </a:ln>
                  <a:extLst>
                    <a:ext uri="{53640926-AAD7-44D8-BBD7-CCE9431645EC}">
                      <a14:shadowObscured xmlns:a14="http://schemas.microsoft.com/office/drawing/2010/main"/>
                    </a:ext>
                  </a:extLst>
                </pic:spPr>
              </pic:pic>
            </a:graphicData>
          </a:graphic>
        </wp:anchor>
      </w:drawing>
    </w:r>
  </w:p>
  <w:p w14:paraId="54DE06E4" w14:textId="77777777" w:rsidR="00CF4662" w:rsidRDefault="00CF4662">
    <w:pPr>
      <w:pStyle w:val="Header"/>
    </w:pPr>
  </w:p>
  <w:p w14:paraId="001FF2EE" w14:textId="77777777" w:rsidR="00CF4662" w:rsidRDefault="00CF4662">
    <w:pPr>
      <w:pStyle w:val="Header"/>
    </w:pPr>
  </w:p>
  <w:p w14:paraId="66486498" w14:textId="3EF5B984" w:rsidR="00CF4662" w:rsidRDefault="00CF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045"/>
    <w:multiLevelType w:val="hybridMultilevel"/>
    <w:tmpl w:val="241C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51B"/>
    <w:multiLevelType w:val="multilevel"/>
    <w:tmpl w:val="A7E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C3B31"/>
    <w:multiLevelType w:val="hybridMultilevel"/>
    <w:tmpl w:val="FCC8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53891"/>
    <w:multiLevelType w:val="multilevel"/>
    <w:tmpl w:val="C1C0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B243B"/>
    <w:multiLevelType w:val="multilevel"/>
    <w:tmpl w:val="31B2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B08D9"/>
    <w:multiLevelType w:val="hybridMultilevel"/>
    <w:tmpl w:val="3BA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A6438"/>
    <w:multiLevelType w:val="multilevel"/>
    <w:tmpl w:val="039E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B796F"/>
    <w:multiLevelType w:val="multilevel"/>
    <w:tmpl w:val="D4D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13064"/>
    <w:multiLevelType w:val="hybridMultilevel"/>
    <w:tmpl w:val="4C0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E7992"/>
    <w:multiLevelType w:val="hybridMultilevel"/>
    <w:tmpl w:val="6B8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25535"/>
    <w:multiLevelType w:val="multilevel"/>
    <w:tmpl w:val="1E6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8794C"/>
    <w:multiLevelType w:val="hybridMultilevel"/>
    <w:tmpl w:val="312A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C002C"/>
    <w:multiLevelType w:val="multilevel"/>
    <w:tmpl w:val="AB1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10"/>
  </w:num>
  <w:num w:numId="5">
    <w:abstractNumId w:val="7"/>
  </w:num>
  <w:num w:numId="6">
    <w:abstractNumId w:val="4"/>
  </w:num>
  <w:num w:numId="7">
    <w:abstractNumId w:val="12"/>
  </w:num>
  <w:num w:numId="8">
    <w:abstractNumId w:val="5"/>
  </w:num>
  <w:num w:numId="9">
    <w:abstractNumId w:val="2"/>
  </w:num>
  <w:num w:numId="10">
    <w:abstractNumId w:val="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DD"/>
    <w:rsid w:val="000660DD"/>
    <w:rsid w:val="00077D29"/>
    <w:rsid w:val="000C5579"/>
    <w:rsid w:val="000E6082"/>
    <w:rsid w:val="000F239B"/>
    <w:rsid w:val="00100B74"/>
    <w:rsid w:val="00266C30"/>
    <w:rsid w:val="00304B58"/>
    <w:rsid w:val="003C14DD"/>
    <w:rsid w:val="0040483E"/>
    <w:rsid w:val="004B60F6"/>
    <w:rsid w:val="004D10F3"/>
    <w:rsid w:val="004D33DD"/>
    <w:rsid w:val="00502DDB"/>
    <w:rsid w:val="0051054A"/>
    <w:rsid w:val="00572FBF"/>
    <w:rsid w:val="00582106"/>
    <w:rsid w:val="005A61E5"/>
    <w:rsid w:val="006C7C57"/>
    <w:rsid w:val="006D479A"/>
    <w:rsid w:val="00881FF2"/>
    <w:rsid w:val="00931B5F"/>
    <w:rsid w:val="00A021A5"/>
    <w:rsid w:val="00C8688E"/>
    <w:rsid w:val="00CB00B6"/>
    <w:rsid w:val="00CF2B7A"/>
    <w:rsid w:val="00CF4662"/>
    <w:rsid w:val="00DA6013"/>
    <w:rsid w:val="00EF7123"/>
    <w:rsid w:val="00F214C9"/>
    <w:rsid w:val="00F24A39"/>
    <w:rsid w:val="00FA01AD"/>
    <w:rsid w:val="00FA0EDC"/>
    <w:rsid w:val="00FD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8713"/>
  <w15:chartTrackingRefBased/>
  <w15:docId w15:val="{48F6AD51-04D7-9641-B296-3C491F5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A5"/>
    <w:pPr>
      <w:ind w:left="720"/>
      <w:contextualSpacing/>
    </w:pPr>
  </w:style>
  <w:style w:type="table" w:styleId="TableGrid">
    <w:name w:val="Table Grid"/>
    <w:basedOn w:val="TableNormal"/>
    <w:uiPriority w:val="39"/>
    <w:rsid w:val="000C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662"/>
    <w:pPr>
      <w:tabs>
        <w:tab w:val="center" w:pos="4513"/>
        <w:tab w:val="right" w:pos="9026"/>
      </w:tabs>
    </w:pPr>
  </w:style>
  <w:style w:type="character" w:customStyle="1" w:styleId="HeaderChar">
    <w:name w:val="Header Char"/>
    <w:basedOn w:val="DefaultParagraphFont"/>
    <w:link w:val="Header"/>
    <w:uiPriority w:val="99"/>
    <w:rsid w:val="00CF4662"/>
  </w:style>
  <w:style w:type="paragraph" w:styleId="Footer">
    <w:name w:val="footer"/>
    <w:basedOn w:val="Normal"/>
    <w:link w:val="FooterChar"/>
    <w:uiPriority w:val="99"/>
    <w:unhideWhenUsed/>
    <w:rsid w:val="00CF4662"/>
    <w:pPr>
      <w:tabs>
        <w:tab w:val="center" w:pos="4513"/>
        <w:tab w:val="right" w:pos="9026"/>
      </w:tabs>
    </w:pPr>
  </w:style>
  <w:style w:type="character" w:customStyle="1" w:styleId="FooterChar">
    <w:name w:val="Footer Char"/>
    <w:basedOn w:val="DefaultParagraphFont"/>
    <w:link w:val="Footer"/>
    <w:uiPriority w:val="99"/>
    <w:rsid w:val="00CF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brooks</dc:creator>
  <cp:keywords/>
  <dc:description/>
  <cp:lastModifiedBy>Hannah Thornton</cp:lastModifiedBy>
  <cp:revision>2</cp:revision>
  <dcterms:created xsi:type="dcterms:W3CDTF">2022-01-07T13:35:00Z</dcterms:created>
  <dcterms:modified xsi:type="dcterms:W3CDTF">2022-01-07T13:35:00Z</dcterms:modified>
</cp:coreProperties>
</file>