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5311" w14:textId="77777777" w:rsidR="00B62B4A" w:rsidRPr="00B62B4A" w:rsidRDefault="00946647" w:rsidP="00DA27B7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B62B4A">
        <w:rPr>
          <w:rFonts w:ascii="Arial" w:hAnsi="Arial" w:cs="Arial"/>
          <w:b/>
          <w:bCs/>
          <w:color w:val="3F5664"/>
          <w:sz w:val="22"/>
          <w:szCs w:val="22"/>
          <w:u w:val="single"/>
        </w:rPr>
        <w:t xml:space="preserve">RESOUCE 4 </w:t>
      </w:r>
    </w:p>
    <w:p w14:paraId="173D86F9" w14:textId="1E0B541E" w:rsidR="00FF53B2" w:rsidRDefault="00166B53" w:rsidP="00DA27B7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B62B4A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P.E.S.T.E.L ANALYSIS</w:t>
      </w:r>
    </w:p>
    <w:p w14:paraId="2CB9D73D" w14:textId="4B83EAA0" w:rsidR="00956971" w:rsidRDefault="00956971" w:rsidP="00956971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ECCDC69" w14:textId="4069537A" w:rsidR="00956971" w:rsidRPr="0096327E" w:rsidRDefault="00956971" w:rsidP="00956971">
      <w:pPr>
        <w:rPr>
          <w:rFonts w:ascii="Arial" w:hAnsi="Arial" w:cs="Arial"/>
          <w:sz w:val="22"/>
          <w:szCs w:val="22"/>
        </w:rPr>
      </w:pPr>
      <w:r w:rsidRPr="0096327E">
        <w:rPr>
          <w:rFonts w:ascii="Arial" w:hAnsi="Arial" w:cs="Arial"/>
          <w:sz w:val="22"/>
          <w:szCs w:val="22"/>
        </w:rPr>
        <w:t>This is an exercise is mapping the strategic environment of context. It is important to do this because workforce planning does not take place in a vacuum and is very unlikely to be an exercise in “blue-sky” thinking.</w:t>
      </w:r>
    </w:p>
    <w:p w14:paraId="533E1EA4" w14:textId="112A66FA" w:rsidR="008A64F3" w:rsidRPr="00B62B4A" w:rsidRDefault="008A64F3" w:rsidP="00DA27B7">
      <w:pPr>
        <w:jc w:val="both"/>
        <w:rPr>
          <w:rFonts w:ascii="Arial" w:hAnsi="Arial" w:cs="Arial"/>
          <w:sz w:val="22"/>
          <w:szCs w:val="22"/>
        </w:rPr>
      </w:pPr>
    </w:p>
    <w:p w14:paraId="22BD3FCA" w14:textId="7DEED3C2" w:rsidR="008A64F3" w:rsidRPr="00B62B4A" w:rsidRDefault="008A64F3" w:rsidP="00DA27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62B4A">
        <w:rPr>
          <w:rFonts w:ascii="Arial" w:hAnsi="Arial" w:cs="Arial"/>
          <w:b/>
          <w:bCs/>
          <w:sz w:val="22"/>
          <w:szCs w:val="22"/>
        </w:rPr>
        <w:t xml:space="preserve">Some notes: </w:t>
      </w:r>
    </w:p>
    <w:p w14:paraId="2A753D17" w14:textId="547E4DC5" w:rsidR="00EC5C4A" w:rsidRPr="00B62B4A" w:rsidRDefault="008A64F3" w:rsidP="00DA27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B4A">
        <w:rPr>
          <w:rFonts w:ascii="Arial" w:hAnsi="Arial" w:cs="Arial"/>
          <w:sz w:val="22"/>
          <w:szCs w:val="22"/>
        </w:rPr>
        <w:t xml:space="preserve">Include any “givens” in this mapping exercise. For example, if you know that funding for the workforce </w:t>
      </w:r>
      <w:r w:rsidR="00EC5C4A" w:rsidRPr="00B62B4A">
        <w:rPr>
          <w:rFonts w:ascii="Arial" w:hAnsi="Arial" w:cs="Arial"/>
          <w:sz w:val="22"/>
          <w:szCs w:val="22"/>
        </w:rPr>
        <w:t>must</w:t>
      </w:r>
      <w:r w:rsidRPr="00B62B4A">
        <w:rPr>
          <w:rFonts w:ascii="Arial" w:hAnsi="Arial" w:cs="Arial"/>
          <w:sz w:val="22"/>
          <w:szCs w:val="22"/>
        </w:rPr>
        <w:t xml:space="preserve"> decrease as an output of the workforce planning exercise, then include that here</w:t>
      </w:r>
      <w:r w:rsidR="00EC5C4A" w:rsidRPr="00B62B4A">
        <w:rPr>
          <w:rFonts w:ascii="Arial" w:hAnsi="Arial" w:cs="Arial"/>
          <w:sz w:val="22"/>
          <w:szCs w:val="22"/>
        </w:rPr>
        <w:t>.</w:t>
      </w:r>
    </w:p>
    <w:p w14:paraId="0C7A58DC" w14:textId="76E3D45B" w:rsidR="00EC5C4A" w:rsidRPr="00B62B4A" w:rsidRDefault="00EC5C4A" w:rsidP="00DA27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B4A">
        <w:rPr>
          <w:rFonts w:ascii="Arial" w:hAnsi="Arial" w:cs="Arial"/>
          <w:sz w:val="22"/>
          <w:szCs w:val="22"/>
        </w:rPr>
        <w:t>For each item you list in this mapping exercise, ask “so what? Why does this item matter in the context of workforce planning? What do we need to consider?”</w:t>
      </w:r>
    </w:p>
    <w:p w14:paraId="36596D97" w14:textId="0432ECED" w:rsidR="00E13532" w:rsidRPr="00B62B4A" w:rsidRDefault="00E13532" w:rsidP="00DA27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B4A">
        <w:rPr>
          <w:rFonts w:ascii="Arial" w:hAnsi="Arial" w:cs="Arial"/>
          <w:sz w:val="22"/>
          <w:szCs w:val="22"/>
        </w:rPr>
        <w:t>This exercise is best completed with the inclusion of stakeholders who have good knowledge of the strategic landscape between them</w:t>
      </w:r>
    </w:p>
    <w:p w14:paraId="30B7E21E" w14:textId="0D2D5D9E" w:rsidR="00DA27B7" w:rsidRPr="00B62B4A" w:rsidRDefault="00DA27B7" w:rsidP="00DA27B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dTable2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A27B7" w:rsidRPr="00B62B4A" w14:paraId="09077D4F" w14:textId="77777777" w:rsidTr="00B62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F5664"/>
          </w:tcPr>
          <w:p w14:paraId="15CCD4FB" w14:textId="77777777" w:rsidR="00DA27B7" w:rsidRPr="00B62B4A" w:rsidRDefault="00DA27B7" w:rsidP="00DA27B7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62B4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Political</w:t>
            </w:r>
          </w:p>
          <w:p w14:paraId="1B7A16D0" w14:textId="77777777" w:rsidR="00DA27B7" w:rsidRPr="00B62B4A" w:rsidRDefault="00DA27B7" w:rsidP="00B62B4A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F5664"/>
          </w:tcPr>
          <w:p w14:paraId="35C9EF8C" w14:textId="77777777" w:rsidR="00DA27B7" w:rsidRPr="00B62B4A" w:rsidRDefault="00DA27B7" w:rsidP="00DA27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62B4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Economic</w:t>
            </w:r>
          </w:p>
          <w:p w14:paraId="3D809601" w14:textId="77777777" w:rsidR="00DA27B7" w:rsidRPr="00B62B4A" w:rsidRDefault="00DA27B7" w:rsidP="00B62B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B62B4A" w:rsidRPr="00B62B4A" w14:paraId="62BD301C" w14:textId="77777777" w:rsidTr="00B6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CED647"/>
          </w:tcPr>
          <w:p w14:paraId="7043A6C6" w14:textId="77777777" w:rsidR="00B62B4A" w:rsidRPr="00B62B4A" w:rsidRDefault="00B62B4A" w:rsidP="00B62B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2B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Change in national and local Government</w:t>
            </w:r>
          </w:p>
          <w:p w14:paraId="6E61F722" w14:textId="77777777" w:rsidR="00B62B4A" w:rsidRPr="00B62B4A" w:rsidRDefault="00B62B4A" w:rsidP="00B62B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2B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Local political context in the health and care system</w:t>
            </w:r>
          </w:p>
          <w:p w14:paraId="3F52C146" w14:textId="77777777" w:rsidR="00B62B4A" w:rsidRPr="00B62B4A" w:rsidRDefault="00B62B4A" w:rsidP="00B62B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2B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Political personalities</w:t>
            </w:r>
          </w:p>
          <w:p w14:paraId="444EE05C" w14:textId="77777777" w:rsidR="00B62B4A" w:rsidRPr="00B62B4A" w:rsidRDefault="00B62B4A" w:rsidP="00B62B4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CED647"/>
          </w:tcPr>
          <w:p w14:paraId="60D031CB" w14:textId="77777777" w:rsidR="00B62B4A" w:rsidRPr="00B62B4A" w:rsidRDefault="00B62B4A" w:rsidP="00B62B4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62B4A">
              <w:rPr>
                <w:rFonts w:ascii="Arial" w:hAnsi="Arial" w:cs="Arial"/>
                <w:sz w:val="22"/>
                <w:szCs w:val="22"/>
              </w:rPr>
              <w:t>Current funding context for health and care services</w:t>
            </w:r>
          </w:p>
          <w:p w14:paraId="2E1329AA" w14:textId="77777777" w:rsidR="00B62B4A" w:rsidRPr="00B62B4A" w:rsidRDefault="00B62B4A" w:rsidP="00B62B4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62B4A">
              <w:rPr>
                <w:rFonts w:ascii="Arial" w:hAnsi="Arial" w:cs="Arial"/>
                <w:sz w:val="22"/>
                <w:szCs w:val="22"/>
              </w:rPr>
              <w:t>National and regional economic environment</w:t>
            </w:r>
          </w:p>
          <w:p w14:paraId="30322E55" w14:textId="77777777" w:rsidR="00B62B4A" w:rsidRPr="00B62B4A" w:rsidRDefault="00B62B4A" w:rsidP="00B62B4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62B4A">
              <w:rPr>
                <w:rFonts w:ascii="Arial" w:hAnsi="Arial" w:cs="Arial"/>
                <w:sz w:val="22"/>
                <w:szCs w:val="22"/>
              </w:rPr>
              <w:t>Availability of specified funding</w:t>
            </w:r>
          </w:p>
          <w:p w14:paraId="2101F267" w14:textId="77777777" w:rsidR="00B62B4A" w:rsidRPr="00B62B4A" w:rsidRDefault="00B62B4A" w:rsidP="00B62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7B7" w:rsidRPr="00B62B4A" w14:paraId="3E6E9FC3" w14:textId="77777777" w:rsidTr="00B62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7F5EE41C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21103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339042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320AAA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D02208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65390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4B7165" w14:textId="274A014A" w:rsidR="00DA27B7" w:rsidRPr="00B62B4A" w:rsidRDefault="00DA27B7" w:rsidP="00DA27B7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737A006" w14:textId="6C02DC32" w:rsidR="00DA27B7" w:rsidRPr="00B62B4A" w:rsidRDefault="00DA27B7" w:rsidP="00DA27B7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4C65815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1DAB2B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3C6FC7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auto"/>
          </w:tcPr>
          <w:p w14:paraId="5A99195B" w14:textId="77777777" w:rsidR="00DA27B7" w:rsidRPr="00B62B4A" w:rsidRDefault="00DA27B7" w:rsidP="00DA2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4A" w:rsidRPr="00B62B4A" w14:paraId="6691FC1D" w14:textId="77777777" w:rsidTr="00B6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3F5664"/>
          </w:tcPr>
          <w:p w14:paraId="53AA60F0" w14:textId="77777777" w:rsidR="00B62B4A" w:rsidRPr="00B62B4A" w:rsidRDefault="00B62B4A" w:rsidP="00B62B4A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62B4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Sociological</w:t>
            </w:r>
          </w:p>
          <w:p w14:paraId="648DDFDE" w14:textId="77777777" w:rsidR="00B62B4A" w:rsidRPr="00B62B4A" w:rsidRDefault="00B62B4A" w:rsidP="00DA27B7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3F5664"/>
          </w:tcPr>
          <w:p w14:paraId="5896FB9F" w14:textId="77777777" w:rsidR="00B62B4A" w:rsidRPr="00B62B4A" w:rsidRDefault="00B62B4A" w:rsidP="00B62B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62B4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Technological</w:t>
            </w:r>
          </w:p>
          <w:p w14:paraId="31D22995" w14:textId="77777777" w:rsidR="00B62B4A" w:rsidRPr="00B62B4A" w:rsidRDefault="00B62B4A" w:rsidP="00DA2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A27B7" w:rsidRPr="00B62B4A" w14:paraId="4B25C64F" w14:textId="77777777" w:rsidTr="00B62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CED647"/>
          </w:tcPr>
          <w:p w14:paraId="05D86E3C" w14:textId="77777777" w:rsidR="00DA27B7" w:rsidRPr="00B62B4A" w:rsidRDefault="00DA27B7" w:rsidP="00B62B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2B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Demographics</w:t>
            </w:r>
          </w:p>
          <w:p w14:paraId="5B09BA9A" w14:textId="77777777" w:rsidR="00DA27B7" w:rsidRPr="00B62B4A" w:rsidRDefault="00DA27B7" w:rsidP="00B62B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2B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Population and Community behaviours relevant to health and well-being</w:t>
            </w:r>
          </w:p>
          <w:p w14:paraId="1F4898BD" w14:textId="77777777" w:rsidR="00DA27B7" w:rsidRPr="00B62B4A" w:rsidRDefault="00DA27B7" w:rsidP="00B62B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2B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Health and well-being status</w:t>
            </w:r>
          </w:p>
          <w:p w14:paraId="3F1848A0" w14:textId="77777777" w:rsidR="00DA27B7" w:rsidRPr="00B62B4A" w:rsidRDefault="00DA27B7" w:rsidP="00DA27B7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CED647"/>
          </w:tcPr>
          <w:p w14:paraId="1F5C160D" w14:textId="77777777" w:rsidR="00DA27B7" w:rsidRPr="00B62B4A" w:rsidRDefault="00DA27B7" w:rsidP="00B62B4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62B4A">
              <w:rPr>
                <w:rFonts w:ascii="Arial" w:hAnsi="Arial" w:cs="Arial"/>
                <w:sz w:val="22"/>
                <w:szCs w:val="22"/>
              </w:rPr>
              <w:t>Trends in information and communication technology within populations and communities</w:t>
            </w:r>
          </w:p>
          <w:p w14:paraId="2AC6A6AC" w14:textId="77777777" w:rsidR="00DA27B7" w:rsidRPr="00B62B4A" w:rsidRDefault="00DA27B7" w:rsidP="00B62B4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62B4A">
              <w:rPr>
                <w:rFonts w:ascii="Arial" w:hAnsi="Arial" w:cs="Arial"/>
                <w:sz w:val="22"/>
                <w:szCs w:val="22"/>
              </w:rPr>
              <w:t>Technological advances in equipment</w:t>
            </w:r>
          </w:p>
          <w:p w14:paraId="21F4E5EF" w14:textId="77777777" w:rsidR="00DA27B7" w:rsidRPr="00B62B4A" w:rsidRDefault="00DA27B7" w:rsidP="00DA2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7B7" w:rsidRPr="00B62B4A" w14:paraId="114B5144" w14:textId="77777777" w:rsidTr="00B62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03359F4B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2CA483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00C23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CE5D54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DF255A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A8AC43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55385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C1CC3D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C51F78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51A3C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DC28E4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CD5649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740583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auto"/>
          </w:tcPr>
          <w:p w14:paraId="7A044801" w14:textId="77777777" w:rsidR="00DA27B7" w:rsidRPr="00B62B4A" w:rsidRDefault="00DA27B7" w:rsidP="00DA2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7B7" w:rsidRPr="00B62B4A" w14:paraId="5ED46A9C" w14:textId="77777777" w:rsidTr="00215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3F5664"/>
          </w:tcPr>
          <w:p w14:paraId="11795DC5" w14:textId="77777777" w:rsidR="00DA27B7" w:rsidRPr="0021536B" w:rsidRDefault="00DA27B7" w:rsidP="00DA27B7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1536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Environmental</w:t>
            </w:r>
          </w:p>
          <w:p w14:paraId="2FF663A4" w14:textId="77777777" w:rsidR="00DA27B7" w:rsidRPr="0021536B" w:rsidRDefault="00DA27B7" w:rsidP="0021536B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3F5664"/>
          </w:tcPr>
          <w:p w14:paraId="1A594D31" w14:textId="77777777" w:rsidR="00DA27B7" w:rsidRPr="0021536B" w:rsidRDefault="00DA27B7" w:rsidP="00DA2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536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Legal</w:t>
            </w:r>
          </w:p>
          <w:p w14:paraId="7A27AAE7" w14:textId="77777777" w:rsidR="00DA27B7" w:rsidRPr="0021536B" w:rsidRDefault="00DA27B7" w:rsidP="00215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1536B" w:rsidRPr="00B62B4A" w14:paraId="47C9C879" w14:textId="77777777" w:rsidTr="0021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CED647"/>
          </w:tcPr>
          <w:p w14:paraId="6E5549D1" w14:textId="77777777" w:rsidR="0021536B" w:rsidRPr="0021536B" w:rsidRDefault="0021536B" w:rsidP="002153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1536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Planned and anticipated changes to rural/urban environments</w:t>
            </w:r>
          </w:p>
          <w:p w14:paraId="58FDC418" w14:textId="77777777" w:rsidR="0021536B" w:rsidRPr="0021536B" w:rsidRDefault="0021536B" w:rsidP="002153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1536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Public health measures</w:t>
            </w:r>
          </w:p>
          <w:p w14:paraId="509C1859" w14:textId="77777777" w:rsidR="0021536B" w:rsidRPr="0021536B" w:rsidRDefault="0021536B" w:rsidP="00DA27B7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CED647"/>
          </w:tcPr>
          <w:p w14:paraId="67F60DA1" w14:textId="77777777" w:rsidR="0021536B" w:rsidRPr="0021536B" w:rsidRDefault="0021536B" w:rsidP="0021536B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536B">
              <w:rPr>
                <w:rFonts w:ascii="Arial" w:hAnsi="Arial" w:cs="Arial"/>
                <w:sz w:val="22"/>
                <w:szCs w:val="22"/>
              </w:rPr>
              <w:t>Current and anticipated legislation</w:t>
            </w:r>
          </w:p>
          <w:p w14:paraId="6575D81D" w14:textId="77777777" w:rsidR="0021536B" w:rsidRPr="0021536B" w:rsidRDefault="0021536B" w:rsidP="0021536B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536B">
              <w:rPr>
                <w:rFonts w:ascii="Arial" w:hAnsi="Arial" w:cs="Arial"/>
                <w:sz w:val="22"/>
                <w:szCs w:val="22"/>
              </w:rPr>
              <w:t>Professional bodies</w:t>
            </w:r>
          </w:p>
          <w:p w14:paraId="0F5EED7F" w14:textId="77777777" w:rsidR="0021536B" w:rsidRPr="0021536B" w:rsidRDefault="0021536B" w:rsidP="00DA2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7B7" w:rsidRPr="00B62B4A" w14:paraId="0257E0C0" w14:textId="77777777" w:rsidTr="00B62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160AC4E8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30B0C7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A9A7D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558DF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2F23F9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3F3CE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CF27D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F7849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9637F3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ED3E4B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7B94FE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FB4A2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174F4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40A721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88BCE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F85079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342EDE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auto"/>
          </w:tcPr>
          <w:p w14:paraId="25F6A655" w14:textId="77777777" w:rsidR="00DA27B7" w:rsidRPr="00B62B4A" w:rsidRDefault="00DA27B7" w:rsidP="00DA2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D2262" w14:textId="0E2AB7DB" w:rsidR="00DA27B7" w:rsidRPr="00B62B4A" w:rsidRDefault="00DA27B7" w:rsidP="00DA27B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27B7" w:rsidRPr="00B62B4A" w14:paraId="5E09D344" w14:textId="77777777" w:rsidTr="0021536B">
        <w:tc>
          <w:tcPr>
            <w:tcW w:w="9010" w:type="dxa"/>
            <w:shd w:val="clear" w:color="auto" w:fill="auto"/>
          </w:tcPr>
          <w:p w14:paraId="63E3F75C" w14:textId="6DC9A69B" w:rsidR="00DA27B7" w:rsidRPr="0021536B" w:rsidRDefault="0021536B" w:rsidP="00DA27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DA27B7" w:rsidRPr="0021536B">
              <w:rPr>
                <w:rFonts w:ascii="Arial" w:hAnsi="Arial" w:cs="Arial"/>
                <w:b/>
                <w:bCs/>
                <w:sz w:val="22"/>
                <w:szCs w:val="22"/>
              </w:rPr>
              <w:t>Extra space for your notes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716FA6E8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097B8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81B10E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4F680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B288D6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50C1D4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9D261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675A0C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57B18F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DA765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EAEB1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7341BE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3A581B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99CFBB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1EB9D6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B68D0D" w14:textId="3C03AB06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8398A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2F14D7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E8D05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484481" w14:textId="7777777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4FBCC7" w14:textId="6F5A4B47" w:rsidR="00DA27B7" w:rsidRPr="00B62B4A" w:rsidRDefault="00DA27B7" w:rsidP="00DA27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DC019C" w14:textId="77777777" w:rsidR="00DA27B7" w:rsidRPr="00B62B4A" w:rsidRDefault="00DA27B7" w:rsidP="00DA27B7">
      <w:pPr>
        <w:jc w:val="both"/>
        <w:rPr>
          <w:rFonts w:ascii="Arial" w:hAnsi="Arial" w:cs="Arial"/>
          <w:sz w:val="22"/>
          <w:szCs w:val="22"/>
        </w:rPr>
      </w:pPr>
    </w:p>
    <w:sectPr w:rsidR="00DA27B7" w:rsidRPr="00B62B4A" w:rsidSect="00EF71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D445" w14:textId="77777777" w:rsidR="007A7CCB" w:rsidRDefault="007A7CCB" w:rsidP="00DA27B7">
      <w:r>
        <w:separator/>
      </w:r>
    </w:p>
  </w:endnote>
  <w:endnote w:type="continuationSeparator" w:id="0">
    <w:p w14:paraId="21CADE8A" w14:textId="77777777" w:rsidR="007A7CCB" w:rsidRDefault="007A7CCB" w:rsidP="00D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AD11" w14:textId="77777777" w:rsidR="0021536B" w:rsidRDefault="0021536B" w:rsidP="0021536B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 xml:space="preserve">Document updated 30/11/21 </w:t>
    </w:r>
  </w:p>
  <w:p w14:paraId="1F1E666E" w14:textId="77777777" w:rsidR="0021536B" w:rsidRPr="00E66C28" w:rsidRDefault="0021536B" w:rsidP="0021536B">
    <w:pPr>
      <w:pStyle w:val="Footer"/>
      <w:rPr>
        <w:sz w:val="18"/>
        <w:szCs w:val="18"/>
      </w:rPr>
    </w:pPr>
    <w:r>
      <w:rPr>
        <w:noProof/>
        <w:sz w:val="18"/>
        <w:szCs w:val="18"/>
      </w:rPr>
      <w:t>Gm.workforce@nhs.net</w:t>
    </w:r>
  </w:p>
  <w:p w14:paraId="70046B05" w14:textId="77777777" w:rsidR="0021536B" w:rsidRDefault="0021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D566" w14:textId="77777777" w:rsidR="007A7CCB" w:rsidRDefault="007A7CCB" w:rsidP="00DA27B7">
      <w:r>
        <w:separator/>
      </w:r>
    </w:p>
  </w:footnote>
  <w:footnote w:type="continuationSeparator" w:id="0">
    <w:p w14:paraId="58CBA73D" w14:textId="77777777" w:rsidR="007A7CCB" w:rsidRDefault="007A7CCB" w:rsidP="00D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F826" w14:textId="4CECB6A1" w:rsidR="00DA27B7" w:rsidRDefault="00B62B4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FED6F" wp14:editId="69A777C1">
          <wp:simplePos x="0" y="0"/>
          <wp:positionH relativeFrom="column">
            <wp:posOffset>4226560</wp:posOffset>
          </wp:positionH>
          <wp:positionV relativeFrom="paragraph">
            <wp:posOffset>-271780</wp:posOffset>
          </wp:positionV>
          <wp:extent cx="2065655" cy="851535"/>
          <wp:effectExtent l="0" t="0" r="0" b="0"/>
          <wp:wrapSquare wrapText="bothSides"/>
          <wp:docPr id="11" name="Picture 11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565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377A27" wp14:editId="771F2DE0">
          <wp:simplePos x="0" y="0"/>
          <wp:positionH relativeFrom="page">
            <wp:posOffset>419100</wp:posOffset>
          </wp:positionH>
          <wp:positionV relativeFrom="paragraph">
            <wp:posOffset>-87630</wp:posOffset>
          </wp:positionV>
          <wp:extent cx="1699260" cy="548640"/>
          <wp:effectExtent l="0" t="0" r="0" b="3810"/>
          <wp:wrapSquare wrapText="bothSides"/>
          <wp:docPr id="8" name="Picture 8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9" t="21460" r="16169" b="25180"/>
                  <a:stretch/>
                </pic:blipFill>
                <pic:spPr bwMode="auto">
                  <a:xfrm>
                    <a:off x="0" y="0"/>
                    <a:ext cx="16992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5C979F7" w14:textId="1BF4BF4E" w:rsidR="00DA27B7" w:rsidRDefault="00DA27B7">
    <w:pPr>
      <w:pStyle w:val="Header"/>
    </w:pPr>
  </w:p>
  <w:p w14:paraId="235F3F0A" w14:textId="77777777" w:rsidR="00DA27B7" w:rsidRDefault="00DA27B7">
    <w:pPr>
      <w:pStyle w:val="Header"/>
    </w:pPr>
  </w:p>
  <w:p w14:paraId="606A9D8A" w14:textId="2BB8835D" w:rsidR="00DA27B7" w:rsidRDefault="00DA2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111B"/>
    <w:multiLevelType w:val="hybridMultilevel"/>
    <w:tmpl w:val="F572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5A9C"/>
    <w:multiLevelType w:val="hybridMultilevel"/>
    <w:tmpl w:val="4092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963B8"/>
    <w:multiLevelType w:val="hybridMultilevel"/>
    <w:tmpl w:val="BCB4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55694"/>
    <w:multiLevelType w:val="hybridMultilevel"/>
    <w:tmpl w:val="185A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53"/>
    <w:rsid w:val="000E6082"/>
    <w:rsid w:val="000F239B"/>
    <w:rsid w:val="00166B53"/>
    <w:rsid w:val="0021536B"/>
    <w:rsid w:val="00304B58"/>
    <w:rsid w:val="004D10F3"/>
    <w:rsid w:val="0051054A"/>
    <w:rsid w:val="005A61E5"/>
    <w:rsid w:val="006B295C"/>
    <w:rsid w:val="006C7C57"/>
    <w:rsid w:val="00710AF7"/>
    <w:rsid w:val="007A7CCB"/>
    <w:rsid w:val="00881FF2"/>
    <w:rsid w:val="008A64F3"/>
    <w:rsid w:val="00931B5F"/>
    <w:rsid w:val="00946647"/>
    <w:rsid w:val="00956971"/>
    <w:rsid w:val="0096327E"/>
    <w:rsid w:val="00976E9A"/>
    <w:rsid w:val="00B62B4A"/>
    <w:rsid w:val="00DA27B7"/>
    <w:rsid w:val="00E13532"/>
    <w:rsid w:val="00EC5C4A"/>
    <w:rsid w:val="00EF7123"/>
    <w:rsid w:val="00F214C9"/>
    <w:rsid w:val="00F24A39"/>
    <w:rsid w:val="00FA01AD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6BE1"/>
  <w15:chartTrackingRefBased/>
  <w15:docId w15:val="{A096E7B2-378C-A547-A0E1-384C7B26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4F3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710AF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B7"/>
  </w:style>
  <w:style w:type="paragraph" w:styleId="Footer">
    <w:name w:val="footer"/>
    <w:basedOn w:val="Normal"/>
    <w:link w:val="FooterChar"/>
    <w:uiPriority w:val="99"/>
    <w:unhideWhenUsed/>
    <w:rsid w:val="00DA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Hannah Thornton</cp:lastModifiedBy>
  <cp:revision>2</cp:revision>
  <dcterms:created xsi:type="dcterms:W3CDTF">2022-01-07T13:36:00Z</dcterms:created>
  <dcterms:modified xsi:type="dcterms:W3CDTF">2022-01-07T13:36:00Z</dcterms:modified>
</cp:coreProperties>
</file>